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13" w:rsidRDefault="000059D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9265" cy="4343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F50" w:rsidRDefault="00E96F50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E96F50" w:rsidRDefault="00E96F50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E96F50" w:rsidRDefault="00E96F50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E96F50" w:rsidRPr="008C7FEE" w:rsidRDefault="00E96F50" w:rsidP="00F52A46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BA6FA3"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>
                                  <wp:extent cx="285750" cy="342900"/>
                                  <wp:effectExtent l="0" t="0" r="0" b="0"/>
                                  <wp:docPr id="5" name="Picture 2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5pt;margin-top:11.9pt;width:36.95pt;height:34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" stroked="f">
                <v:fill opacity="0"/>
                <v:textbox style="mso-fit-shape-to-text:t">
                  <w:txbxContent>
                    <w:p w:rsidR="00E96F50" w:rsidRDefault="00E96F50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E96F50" w:rsidRDefault="00E96F50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E96F50" w:rsidRDefault="00E96F50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E96F50" w:rsidRPr="008C7FEE" w:rsidRDefault="00E96F50" w:rsidP="00F52A46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BA6FA3"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  <w:drawing>
                          <wp:inline distT="0" distB="0" distL="0" distR="0">
                            <wp:extent cx="285750" cy="342900"/>
                            <wp:effectExtent l="0" t="0" r="0" b="0"/>
                            <wp:docPr id="5" name="Picture 2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2A46">
        <w:rPr>
          <w:rFonts w:cs="Arial"/>
          <w:b/>
          <w:bCs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0" t="0" r="0" b="0"/>
            <wp:wrapSquare wrapText="bothSides"/>
            <wp:docPr id="1" name="Picture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A46">
        <w:rPr>
          <w:rFonts w:cs="Arial"/>
          <w:b/>
        </w:rPr>
        <w:t xml:space="preserve">      </w:t>
      </w: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F52A46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F52A46">
        <w:rPr>
          <w:rFonts w:cs="Arial"/>
          <w:b/>
        </w:rPr>
        <w:t>REPUBLIKA HRVATSKA</w:t>
      </w:r>
    </w:p>
    <w:p w:rsidR="00F52A46" w:rsidRPr="0008492C" w:rsidRDefault="00F52A46" w:rsidP="00F52A46">
      <w:pPr>
        <w:rPr>
          <w:rFonts w:cs="Arial"/>
          <w:b/>
          <w:bCs/>
          <w:sz w:val="12"/>
          <w:szCs w:val="12"/>
        </w:rPr>
      </w:pPr>
    </w:p>
    <w:p w:rsidR="00F52A46" w:rsidRDefault="00F52A46" w:rsidP="00F52A46">
      <w:pPr>
        <w:ind w:left="567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ISTARSKA ŽUPANIJA</w:t>
      </w:r>
    </w:p>
    <w:p w:rsidR="00F52A46" w:rsidRDefault="00F52A46" w:rsidP="00F52A46">
      <w:pPr>
        <w:rPr>
          <w:rFonts w:cs="Arial"/>
          <w:b/>
          <w:bCs/>
          <w:szCs w:val="24"/>
        </w:rPr>
      </w:pPr>
    </w:p>
    <w:p w:rsidR="00F52A46" w:rsidRDefault="00F52A46" w:rsidP="00F52A4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Upravni odjel za obrazovanje,</w:t>
      </w:r>
    </w:p>
    <w:p w:rsidR="00F52A46" w:rsidRDefault="00F52A46" w:rsidP="00F52A46">
      <w:pPr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sport </w:t>
      </w:r>
      <w:r>
        <w:rPr>
          <w:rFonts w:cs="Arial"/>
          <w:szCs w:val="22"/>
        </w:rPr>
        <w:t>i tehničku kulturu</w:t>
      </w:r>
    </w:p>
    <w:p w:rsidR="00F52A46" w:rsidRDefault="00F52A46" w:rsidP="00F52A46">
      <w:pPr>
        <w:rPr>
          <w:rFonts w:cs="Arial"/>
          <w:b/>
          <w:bCs/>
          <w:sz w:val="18"/>
        </w:rPr>
      </w:pPr>
      <w:smartTag w:uri="urn:schemas-microsoft-com:office:smarttags" w:element="PersonName">
        <w:r>
          <w:rPr>
            <w:rFonts w:cs="Arial"/>
            <w:sz w:val="18"/>
          </w:rPr>
          <w:t>Labin</w:t>
        </w:r>
      </w:smartTag>
      <w:r>
        <w:rPr>
          <w:rFonts w:cs="Arial"/>
          <w:sz w:val="18"/>
        </w:rPr>
        <w:t xml:space="preserve">, G. </w:t>
      </w:r>
      <w:proofErr w:type="spellStart"/>
      <w:r>
        <w:rPr>
          <w:rFonts w:cs="Arial"/>
          <w:sz w:val="18"/>
        </w:rPr>
        <w:t>Martinuzzi</w:t>
      </w:r>
      <w:proofErr w:type="spellEnd"/>
      <w:r>
        <w:rPr>
          <w:rFonts w:cs="Arial"/>
          <w:sz w:val="18"/>
        </w:rPr>
        <w:t xml:space="preserve"> 2</w:t>
      </w:r>
    </w:p>
    <w:p w:rsidR="00F52A46" w:rsidRDefault="00F52A46" w:rsidP="00F52A46">
      <w:pPr>
        <w:rPr>
          <w:rFonts w:cs="Arial"/>
          <w:bCs/>
          <w:szCs w:val="22"/>
        </w:rPr>
      </w:pPr>
      <w:proofErr w:type="spellStart"/>
      <w:r>
        <w:rPr>
          <w:rFonts w:cs="Arial"/>
          <w:sz w:val="18"/>
        </w:rPr>
        <w:t>tel.052</w:t>
      </w:r>
      <w:proofErr w:type="spellEnd"/>
      <w:r>
        <w:rPr>
          <w:rFonts w:cs="Arial"/>
          <w:sz w:val="18"/>
        </w:rPr>
        <w:t>/351-496, fax: 052/351-695</w:t>
      </w:r>
    </w:p>
    <w:p w:rsidR="00F52A46" w:rsidRDefault="00F52A46" w:rsidP="00F52A46">
      <w:pPr>
        <w:rPr>
          <w:rFonts w:cs="Arial"/>
        </w:rPr>
      </w:pPr>
    </w:p>
    <w:p w:rsidR="00F52A46" w:rsidRDefault="00F52A46" w:rsidP="00F52A46">
      <w:pPr>
        <w:rPr>
          <w:rFonts w:cs="Arial"/>
        </w:rPr>
      </w:pPr>
      <w:r>
        <w:rPr>
          <w:rFonts w:cs="Arial"/>
        </w:rPr>
        <w:t>KLASA: 602-04/1</w:t>
      </w:r>
      <w:r w:rsidR="00E62E13">
        <w:rPr>
          <w:rFonts w:cs="Arial"/>
        </w:rPr>
        <w:t>7</w:t>
      </w:r>
      <w:r w:rsidR="00EE394C">
        <w:rPr>
          <w:rFonts w:cs="Arial"/>
        </w:rPr>
        <w:t>-</w:t>
      </w:r>
      <w:r>
        <w:rPr>
          <w:rFonts w:cs="Arial"/>
        </w:rPr>
        <w:t>01/</w:t>
      </w:r>
      <w:r w:rsidR="00EE394C">
        <w:rPr>
          <w:rFonts w:cs="Arial"/>
        </w:rPr>
        <w:t>1</w:t>
      </w:r>
      <w:r w:rsidR="00E62E13">
        <w:rPr>
          <w:rFonts w:cs="Arial"/>
        </w:rPr>
        <w:t>54</w:t>
      </w:r>
    </w:p>
    <w:p w:rsidR="00F52A46" w:rsidRDefault="00F52A46" w:rsidP="00F52A46">
      <w:pPr>
        <w:rPr>
          <w:rFonts w:cs="Arial"/>
        </w:rPr>
      </w:pPr>
      <w:proofErr w:type="spellStart"/>
      <w:r>
        <w:rPr>
          <w:rFonts w:cs="Arial"/>
        </w:rPr>
        <w:t>URBROJ</w:t>
      </w:r>
      <w:proofErr w:type="spellEnd"/>
      <w:r>
        <w:rPr>
          <w:rFonts w:cs="Arial"/>
        </w:rPr>
        <w:t>: 2163/1-05/2-1</w:t>
      </w:r>
      <w:r w:rsidR="00E62E13">
        <w:rPr>
          <w:rFonts w:cs="Arial"/>
        </w:rPr>
        <w:t>7-21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Labin, </w:t>
      </w:r>
      <w:r w:rsidR="00EE394C">
        <w:rPr>
          <w:rFonts w:cs="Arial"/>
        </w:rPr>
        <w:t>8</w:t>
      </w:r>
      <w:r>
        <w:rPr>
          <w:rFonts w:cs="Arial"/>
        </w:rPr>
        <w:t>. prosinca 201</w:t>
      </w:r>
      <w:r w:rsidR="00E62E13">
        <w:rPr>
          <w:rFonts w:cs="Arial"/>
        </w:rPr>
        <w:t>7</w:t>
      </w:r>
      <w:r>
        <w:rPr>
          <w:rFonts w:cs="Arial"/>
        </w:rPr>
        <w:t>.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Na temelju članka 11. stavak 1. Pravilnika o dodjeli stipendija studentima Istarske županije („Službene novine Istarske županije“ broj 10/15, 14/15</w:t>
      </w:r>
      <w:r w:rsidR="00EE394C">
        <w:rPr>
          <w:rFonts w:cs="Arial"/>
        </w:rPr>
        <w:t>- ispravak,</w:t>
      </w:r>
      <w:r>
        <w:rPr>
          <w:rFonts w:cs="Arial"/>
        </w:rPr>
        <w:t xml:space="preserve"> 18/15</w:t>
      </w:r>
      <w:r w:rsidR="00EE394C">
        <w:rPr>
          <w:rFonts w:cs="Arial"/>
        </w:rPr>
        <w:t>- ispravak i 16/16</w:t>
      </w:r>
      <w:r>
        <w:rPr>
          <w:rFonts w:cs="Arial"/>
        </w:rPr>
        <w:t xml:space="preserve">) Komisija za stipendije Istarske županije dana </w:t>
      </w:r>
      <w:r w:rsidR="00EE394C">
        <w:rPr>
          <w:rFonts w:cs="Arial"/>
        </w:rPr>
        <w:t>8</w:t>
      </w:r>
      <w:r>
        <w:rPr>
          <w:rFonts w:cs="Arial"/>
        </w:rPr>
        <w:t>. prosinca 201</w:t>
      </w:r>
      <w:r w:rsidR="00E62E13">
        <w:rPr>
          <w:rFonts w:cs="Arial"/>
        </w:rPr>
        <w:t>7</w:t>
      </w:r>
      <w:r>
        <w:rPr>
          <w:rFonts w:cs="Arial"/>
        </w:rPr>
        <w:t>. godine utvrđuje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center"/>
        <w:rPr>
          <w:rFonts w:cs="Arial"/>
          <w:b/>
        </w:rPr>
      </w:pPr>
      <w:r w:rsidRPr="00A91EB4">
        <w:rPr>
          <w:rFonts w:cs="Arial"/>
          <w:b/>
        </w:rPr>
        <w:t>PRIVREMENU BODOVNU LISTU</w:t>
      </w:r>
    </w:p>
    <w:p w:rsidR="00F52A46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ZA DODJELU STIPENDIJA STUDENTIMA</w:t>
      </w:r>
    </w:p>
    <w:p w:rsidR="00F52A46" w:rsidRPr="00A91EB4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ISTARSKE ŽUPANIJE ZA AKADEMSKU GODINU 201</w:t>
      </w:r>
      <w:r w:rsidR="00E62E13">
        <w:rPr>
          <w:rFonts w:cs="Arial"/>
          <w:b/>
        </w:rPr>
        <w:t>7</w:t>
      </w:r>
      <w:r>
        <w:rPr>
          <w:rFonts w:cs="Arial"/>
          <w:b/>
        </w:rPr>
        <w:t>./1</w:t>
      </w:r>
      <w:r w:rsidR="00E62E13">
        <w:rPr>
          <w:rFonts w:cs="Arial"/>
          <w:b/>
        </w:rPr>
        <w:t>8</w:t>
      </w:r>
      <w:r>
        <w:rPr>
          <w:rFonts w:cs="Arial"/>
          <w:b/>
        </w:rPr>
        <w:t>.</w:t>
      </w:r>
    </w:p>
    <w:p w:rsidR="00F52A46" w:rsidRPr="00A91EB4" w:rsidRDefault="00F52A46" w:rsidP="00F52A46">
      <w:pPr>
        <w:jc w:val="both"/>
        <w:rPr>
          <w:rFonts w:cs="Arial"/>
          <w:b/>
        </w:rPr>
      </w:pPr>
    </w:p>
    <w:p w:rsidR="0007614D" w:rsidRDefault="0007614D" w:rsidP="0007614D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U roku za podnošenje prijava na Natječaj za </w:t>
      </w:r>
      <w:r>
        <w:rPr>
          <w:rFonts w:cs="Arial"/>
        </w:rPr>
        <w:t>dodjelu stipendija studentima Istarske županije za akademsku godinu 2017./18 od 11. studenog do 25. studenog 2017. ukupno je zaprimljeno 260 prijava.</w:t>
      </w:r>
    </w:p>
    <w:p w:rsidR="0007614D" w:rsidRDefault="0007614D" w:rsidP="0007614D">
      <w:pPr>
        <w:ind w:left="720"/>
        <w:jc w:val="both"/>
        <w:rPr>
          <w:rFonts w:cs="Arial"/>
        </w:rPr>
      </w:pPr>
    </w:p>
    <w:p w:rsidR="00E96F50" w:rsidRDefault="0007614D" w:rsidP="00E96F50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Komisija za stipendije Istarske županije u</w:t>
      </w:r>
      <w:r w:rsidR="00F52A46">
        <w:rPr>
          <w:rFonts w:cs="Arial"/>
        </w:rPr>
        <w:t xml:space="preserve">kupno </w:t>
      </w:r>
      <w:r>
        <w:rPr>
          <w:rFonts w:cs="Arial"/>
        </w:rPr>
        <w:t xml:space="preserve">je </w:t>
      </w:r>
      <w:r w:rsidR="00F52A46">
        <w:rPr>
          <w:rFonts w:cs="Arial"/>
        </w:rPr>
        <w:t>bodova</w:t>
      </w:r>
      <w:r>
        <w:rPr>
          <w:rFonts w:cs="Arial"/>
        </w:rPr>
        <w:t>la</w:t>
      </w:r>
      <w:r w:rsidR="00F52A46">
        <w:rPr>
          <w:rFonts w:cs="Arial"/>
        </w:rPr>
        <w:t xml:space="preserve"> </w:t>
      </w:r>
      <w:r w:rsidR="00595AF5">
        <w:rPr>
          <w:rFonts w:cs="Arial"/>
        </w:rPr>
        <w:t>233 prijav</w:t>
      </w:r>
      <w:r>
        <w:rPr>
          <w:rFonts w:cs="Arial"/>
        </w:rPr>
        <w:t>e</w:t>
      </w:r>
      <w:r w:rsidR="00595AF5">
        <w:rPr>
          <w:rFonts w:cs="Arial"/>
        </w:rPr>
        <w:t xml:space="preserve"> </w:t>
      </w:r>
      <w:r w:rsidR="00F52A46">
        <w:rPr>
          <w:rFonts w:cs="Arial"/>
        </w:rPr>
        <w:t>studenata prema slijedećem redoslijedu:</w:t>
      </w:r>
    </w:p>
    <w:p w:rsidR="00E96F50" w:rsidRPr="00E96F50" w:rsidRDefault="00E96F50" w:rsidP="00E96F50">
      <w:pPr>
        <w:jc w:val="both"/>
        <w:rPr>
          <w:rFonts w:cs="Arial"/>
        </w:rPr>
      </w:pPr>
    </w:p>
    <w:tbl>
      <w:tblPr>
        <w:tblW w:w="9582" w:type="dxa"/>
        <w:tblInd w:w="-147" w:type="dxa"/>
        <w:tblLook w:val="04A0" w:firstRow="1" w:lastRow="0" w:firstColumn="1" w:lastColumn="0" w:noHBand="0" w:noVBand="1"/>
      </w:tblPr>
      <w:tblGrid>
        <w:gridCol w:w="812"/>
        <w:gridCol w:w="1810"/>
        <w:gridCol w:w="1851"/>
        <w:gridCol w:w="1614"/>
        <w:gridCol w:w="2381"/>
        <w:gridCol w:w="1114"/>
      </w:tblGrid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Br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Klasa</w:t>
            </w:r>
          </w:p>
        </w:tc>
        <w:tc>
          <w:tcPr>
            <w:tcW w:w="19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Prezime</w:t>
            </w:r>
          </w:p>
        </w:tc>
        <w:tc>
          <w:tcPr>
            <w:tcW w:w="17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Ime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Studij</w:t>
            </w:r>
          </w:p>
        </w:tc>
        <w:tc>
          <w:tcPr>
            <w:tcW w:w="1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Broj bodova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BEMBIĆ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MASSIMO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PARIS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EVA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agronomija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TERLEVIĆ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eksperimentalna biologija, diplomski studiji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GJONI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DOMINIK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studij medicine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VITASOVIĆ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TONI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kemija diplomski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MIKELIĆ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kemija-diplomski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BULIAN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arhitektura-diplomski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LOVREČIĆ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BEATTA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komunikologija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JURKOVIĆ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anglistika-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ZOVIĆ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11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PUŽAR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SARA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računarstvo i  matematika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JANKOVIĆ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MARIN LEO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akademija dramske umjetnosti u zagrebu, produkcija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BRAJNOVIĆ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anglistika - diplomski, ruski jezik i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kniževnost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VUKOVIĆ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menadžment u turizmu i ugostiteljstvu-diplomski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RIBIĆ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NOEMI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akademija likovnih umjetnosti-diplomski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VOJVODIĆ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TOMISLAV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filozofsko-teološki studij — integrirani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SANDRIC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stomatološki fakultet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MIHAJLOVIĆ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MARKO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FINDERLE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menadžment u turizmu i ugostiteljstvu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BERLJAVAC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PAOLO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BRATULIĆ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DANIEL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računastvo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REŽAN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ROBERT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ULEMEK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EMA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glazbena pedagogija-preddiplomski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ŠVERKO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ROBERTA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MOGOROVIĆ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ANTONIO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DORIĆ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ZRINKA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španjolski jezik i književnost-nastavnički-diplomski; turkologija-diplomski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FERENČIĆ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VALENTINA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VLAČIĆ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FABRIS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ALISA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rehabilitacija, edukacijsko-rehabilitacijski fakultet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DAGOSTIN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MIRIAM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logopedija-diplomski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DOŠEN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JURADA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agronomija -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fitomedicina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,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LUCIJA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restauracija i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konzervacija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ZRNIC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DIANA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slikarstvo preddiplomski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MATOŠEVIĆ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PATRIK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elektrotehnika i računarstvo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MEDANČIĆ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anglistika, francuski jezik i književnost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ŠIROL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SNJEŽANA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agronomija-diplomski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KRIZMANIĆ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strojarstva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FF0000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40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FF0000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0000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RIBIĆ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FF0000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VIRAN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FF0000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računarstvo-diplomski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FF0000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3420" w:type="dxa"/>
            <w:tcBorders>
              <w:top w:val="single" w:sz="4" w:space="0" w:color="FF000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PILATO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PAOLO</w:t>
            </w:r>
          </w:p>
        </w:tc>
        <w:tc>
          <w:tcPr>
            <w:tcW w:w="2940" w:type="dxa"/>
            <w:tcBorders>
              <w:top w:val="single" w:sz="4" w:space="0" w:color="FF000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integrirani preddiplomski i diplomski studij prava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CETINA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LAURA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financijski management- diplomski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MENDIKOVIĆ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ANTONELLA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glazbena pedagogija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ŽAGRIĆ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LEONARDO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JURKOVIĆ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sociologija-diplomski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DAGOSTIN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KARLO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MIŠAN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MAURO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financijski management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RIBARIĆ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ADA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hrvatski jezik i književnost - nastavnički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KIŠIĆ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građevina-diplomski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MRĐEN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LUCIA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medicinski fakultet sveučilišta u zagrebu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ČERNEKA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EMILI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engleski jezik - nastavnički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APOSTOLOVSKI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primijenjena umjetnost-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SVICH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SARA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stomatologija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LAKOŠELJAC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MARKO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veterinarska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BEŠIĆ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edukacijsko rehabilitacijski fakultet- diplomski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KOČAR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informatika-nastavnički-diplomski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STEVANOVIĆ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ROBERTA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edukacijsko-rehabilitacijski fakultet-diplomski studij rehabilitacije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VODOPIJA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HELENA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turkologija/etnologija i kulturna antropologija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VUKOVIĆ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VALENTINA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kineziološki-diplomski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BASTIJANIĆ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informatika-diplomski studiji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BARTOLIĆ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studij dizajna - arhitektonski fakultet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PLASTIĆ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rehabilitacija, edukacijsko-rehabilitacijski fakultet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KRIVIČIĆ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DALIA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financijski management –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RAMIĆ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-KOVAČIĆ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DAMEO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geografija nastavnički-diplomski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BELJAN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66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MIHELIĆ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MANUELA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dvopredmetni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diplomski studij engleskog i talijanskog jezika i književnosti - nastavnički modul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VINKO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MARIN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 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VERNIER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MARIN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računarstvo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KRULČIĆ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RENATA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REREČIĆ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ERIKA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grafički fakultet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VINKO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grafički fakultet 1. god. dipl.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FABLE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dentalna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VRLJIĆ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ANĐELA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PERKOV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ANTON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fizika istraživački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RAČKI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ANTEA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veterinarski fakultet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RADOSLOVIĆ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MATTEA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socijalna pedagogija-preddiplomski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JUKOPILA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VEDRAN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SMOKOVIĆ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geodezija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BRATULIĆ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JELENA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elektrotehnika i računarstvo-preddiplomski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GUŠTIN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ANAMARIA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poslovna ekonomija, diplomski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MODESTO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ARIANA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krajobrazna arhitektura-diplomski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LUCIJETIĆ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KRISTIJAN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MATOŠIĆ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RONI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MACAN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NEMČIĆ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TOMI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građevinarstvo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DRAŠČIĆ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pomorski fakultet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MILETTI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ERIK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japanologija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MOČIBOB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KATJA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veterina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MODRUŠAN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IRINA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medicinsko-laboratorijska dijagnostika- preddiplomski studiji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SOLDATIĆ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ERIK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poslovna ekonomija-diplomski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BOŽAC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ELVIS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dentalna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STINGA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PERUSCO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VICTOR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marikultura-diplomski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JURIŠIĆ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IRENA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dentalna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DAGOSTIN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DEBORAH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logopedija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KARIKO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HELENA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kulturologija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97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KRIZMANIĆ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ALEKSANDRA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znanosti o okolišu 1. god. dipl.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LOVREČIĆ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DOMINIK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arhitektura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GUŠTIN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VALENTINA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preddiplomski studij poslovne ekonomije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GLAVIČIĆ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računarstvo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PENTEK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BAKIJA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KLARA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ZIMOLO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komunikacijski menadžment-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510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MIKAŠINOVIĆ-KOMŠO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MATEJ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studij politologije-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KIŠUREK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MAGDALENA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predškolski odgoj preddiplomski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DAMIJANIĆ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ROMINA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anglistika i švedski jezik i kultura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FABIJAN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PAOLO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građevinarstvo-preddiplomski stručni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KOŠTA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ALEKSANDRA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ANDROŠIĆ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ALBERT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MIHELČIĆ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FILIP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elektrotehnika-preddiplomski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SLADONJA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DUVNJAK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MARKO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elektrotehnika-preddiplomski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ŠOLAR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DOMINIK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ŠOLAR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NIKOLINA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PERCAN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športna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vzgoja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DAJČIĆ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prehrambena tehnologija -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prediplomski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BERNARD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RABAR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ANDREA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anglistika(engleski jezik),španjolski jezik i književnost-preddiplomski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KRAJCAR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LAURA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hrvatski i talijanski jezik i književnost-preddiplomski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MARINČIĆ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SILVIA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dizajn 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FORNAŽAR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DORIS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građevina-preddiplomski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RAKIĆ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NIKOLA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elektrotehnika i inf.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tehnoligija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i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račurastvo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1. god.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preddipl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STEFANOVIĆ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engleski jezik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124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RADEŠIĆ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prehrambena tehnologija i nutricionizam-preddiplomski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CREBEL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ALYSSA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comunicazione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interlinguistica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applicata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-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laurea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triennale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LAZIĆ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PATRIK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dramske umjetnosti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ZUBONJA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primaljstvo-preddiplomski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RADIN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predškolski odgoj- preddiplomski stručni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129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VUKOVIĆ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SARA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dentalna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DAMJANIĆ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NATAŠA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psihologija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CAKIĆ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DOROTEA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kroatistika/lingvistika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KRSNIK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MIRTA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sociologija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LICUL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diplomski studij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kulturologije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PETROVIĆ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MIRJANA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financijski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menagement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BURIĆ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ENI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novinarstvo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KANJER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LUCIJA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ekologija i zaštita prirode 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DEBELJUH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predškolski odgoj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SIMOVIĆ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veterinarska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139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KRNJUS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KATARINA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sestrinstvo-preddiplomski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ERIK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agronomija-preddiplomski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BANKOVIĆ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MARKO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ČEHIĆ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EMA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ŠTOKOVAC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ROBERTO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agronomski-preddiplomski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ŠURAN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MORENA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pishologija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BILIĆ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edukacijsko-rehabilitacijski fakultet-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BERČIĆ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ANĐELA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poslovna ekonomija (menadžment)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JURIČIĆ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VEDRAN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engleski i ruski jezik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MANDIĆ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ALEKSANDAR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pmf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kemija-preddiplomski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149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ATANASKOVIĆ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NINO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muzička akademija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KRIŽANAC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informatika- 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151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MATAK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informatika-preddiplomski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VIOLA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MATIJA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elektrotehnika-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IBRAHIĆ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LAURA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arhitektura i urbanizam-diplomski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CVITAN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ANTON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elektotehnika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CETINA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sociologija - preddiplomski; anglistika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MÄRZLUFT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VALENTINA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anglistika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SEP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LEONARDA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musical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teatar- preddiplomski,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110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SMOKOVIĆ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ANABELA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japanski jezik i kultura i hrvatski jezik i književnost -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prediplomski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159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BANKOVIĆ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psihologija-preddiplomski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ĆURKOVIĆ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LUCIJA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veterina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BANKOVIĆ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pedagogija-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prediplomski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; španjolski jezik i književnost- preddiplomski, pedagogija-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MOGOROVIĆ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SARA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sveučilište u rijeci, odjel za biotehnologiju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NIKOLA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stručni studij fizioterapije-preddiplomski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CUKON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TONI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glazbena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padagogija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OSIP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ROBERTA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psihologija-preddiplomski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BRUMNIĆ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matematika-smjer nastavnički-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BRAVAR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MICHAELA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studij farmacije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BAF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VERONIKA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psihologija-preddiplomski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169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NEMARNIK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strojarstvo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ANDREA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računarstvo i informatika-preddiplomski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MEGI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172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FRANJUL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menadžment u turizmu i ugostiteljstvu-preddiplomski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ZUPIČIĆ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LUANA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poduzetništvo-diplomski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BLAŽEVIĆ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TAMARA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informatika -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prediplomski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BOŽIČEVIĆ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MLADEN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KOZLOVIĆ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MARIJANA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menagement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i poduzetništvo-preddiplomski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KOMAR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ŽOEL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financijski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menagement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- preddiplomski studiji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DEFAR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EMILI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agronomija-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179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ARDALIĆ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NOEL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građevinarstvo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TOTH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agronomija-preddiplomski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MIKAC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ELIS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dentalna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BARBARO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TEA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fakultet kemijskog inženjerstva i tehnologije,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BILIĆ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logistika i menadžment u pomorstvu i prometu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OKRET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ANTONIO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upravljanje u kriznim uvjetima 2. god.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preddipl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GLUHAČIĆ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KARLO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dentalna medicina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RUSEV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ekonomija-preddiplomski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international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business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TENČIĆ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PAOLO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MAČKIĆ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MATTEA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fizika-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189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DIVJAK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TONI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kemija-istraživački-preddiplomski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NEMANIĆ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SAMUEL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management i poduzetništvo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KORLEVIĆ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VANESA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arhitektura-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prediplomski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LAKOVIĆ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LORIS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BRČIĆ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PETAR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informatika - preddiplomski stručni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VIKTORIJA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psihologija-preddiplomski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SLIVAR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politehnika-preddiplomski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ILIC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arhitektura i urbanizam-preddiplomski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LUKA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198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TEŽAK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turistički i hotelski menadžment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199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MATIJAŠIĆ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MARIA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MIHAJLOVIĆ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VANESA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primijenjana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kemija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ZUKON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KOLIĆ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ELEN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geologija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TOMIĆ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LEJLA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primijenjena umjetnost-preddiplomski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ZUSTOVIĆ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PAOLA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fizioterapija-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prediplomski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FABIJANČIĆ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IRIS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MESIĆ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kemija-preddiplomski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JAKAC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BERNOBICH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PAOLA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menadžment u turizmu-preddiplomski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BUCUL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NOEL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arhitektura-preddiplomski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209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BURŠIĆ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VALENTINA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international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business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1. god.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preddipl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>. sveučilište u rijeci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MARTINČIĆ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DENI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elektroničke i informatičke tehnologije u pomorstvu-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JURCOLA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ANTONIO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građevinarstvo-preddiplomski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GREGOROVIĆ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FILIPLIĆ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ERIKA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marketinško upravljanje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90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TOMIŠIĆ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MELANI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matematika-preddiplomski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IBRAHIĆ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šumarski-preddiplomski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ŽGRABLIĆ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LEONARDA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PETKOVIĆ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management i poduzetništvo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MALČIĆ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MIA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hrvatski jezik i književnost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219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NEMANIĆ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SARA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primaljstvo-preddiplomski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JURIŠIĆ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menadžment u turizmu i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ugostiteljtvu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- </w:t>
            </w: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prediplomski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ČUTURA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ANTONIO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ekonomija i turizam-preddiplomski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DOBLANOVIĆ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TAJANA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upravni studij-preddiplomski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ŽUŽIĆ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KARLA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lastRenderedPageBreak/>
              <w:t>224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STANKOVIĆ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KRISTIAN</w:t>
            </w:r>
            <w:proofErr w:type="spellEnd"/>
            <w:r w:rsidRPr="00E96F50">
              <w:rPr>
                <w:rFonts w:cs="Arial"/>
                <w:color w:val="000000"/>
                <w:sz w:val="20"/>
                <w:lang w:eastAsia="hr-HR"/>
              </w:rPr>
              <w:t xml:space="preserve"> DAVID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energetska tehnologija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225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BEMBIĆ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AURORA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poslovna ekonomija, smjer menadžment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226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MATOŠIĆ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DORIAN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pomorski-preddiplomski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227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PERUSKO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KORADO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brodostrojarstvo-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228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BEMBIĆ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ANTONIO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psihologija-preddiplomski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229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IVANOVIĆ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IVONA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logistika i menadžment-preddiplomski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70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230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ŠKOFIĆ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MICHELE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građevinarstvo-preddiplomski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231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602-04/17-01/185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KARAMATIĆ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NIKA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mediji i kultura društva-preddiplomski studij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232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RADELJEVIĆ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ANAMARIJA</w:t>
            </w:r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poslovna ekonomija, management i poduzetništvo - preddiplomski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12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233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FABIJANIĆ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NOEMI</w:t>
            </w:r>
            <w:proofErr w:type="spellEnd"/>
          </w:p>
        </w:tc>
        <w:tc>
          <w:tcPr>
            <w:tcW w:w="2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pravo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30</w:t>
            </w:r>
          </w:p>
        </w:tc>
      </w:tr>
    </w:tbl>
    <w:p w:rsidR="00E96F50" w:rsidRDefault="00E96F50" w:rsidP="00E62E13">
      <w:pPr>
        <w:jc w:val="both"/>
        <w:rPr>
          <w:rFonts w:cs="Arial"/>
        </w:rPr>
      </w:pPr>
    </w:p>
    <w:p w:rsidR="00E96F50" w:rsidRDefault="00E96F50" w:rsidP="00E62E13">
      <w:pPr>
        <w:jc w:val="both"/>
        <w:rPr>
          <w:rFonts w:cs="Arial"/>
        </w:rPr>
      </w:pPr>
    </w:p>
    <w:p w:rsidR="00F52A46" w:rsidRDefault="00F52A46" w:rsidP="00F52A46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Komisija za stipendije Istarske županije nije razmatrala prijave s nepotpunom 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dokumentacijom, sukladno članku 10. stavak 2. Pravilnika o dodjeli stipendija studentima Istarske županije </w:t>
      </w:r>
      <w:r w:rsidR="00EE394C">
        <w:rPr>
          <w:rFonts w:cs="Arial"/>
        </w:rPr>
        <w:t xml:space="preserve"> te utvrđuje da su nepotpune slijedeće prijave</w:t>
      </w:r>
      <w:r>
        <w:rPr>
          <w:rFonts w:cs="Arial"/>
        </w:rPr>
        <w:t>:</w:t>
      </w:r>
    </w:p>
    <w:p w:rsidR="00595AF5" w:rsidRDefault="00595AF5" w:rsidP="00F52A46">
      <w:pPr>
        <w:jc w:val="both"/>
        <w:rPr>
          <w:rFonts w:cs="Arial"/>
        </w:rPr>
      </w:pPr>
    </w:p>
    <w:p w:rsidR="00E96F50" w:rsidRDefault="00E96F50" w:rsidP="00F52A46">
      <w:pPr>
        <w:jc w:val="both"/>
        <w:rPr>
          <w:rFonts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"/>
        <w:gridCol w:w="1010"/>
        <w:gridCol w:w="1465"/>
        <w:gridCol w:w="1603"/>
        <w:gridCol w:w="1651"/>
        <w:gridCol w:w="2614"/>
      </w:tblGrid>
      <w:tr w:rsidR="00595AF5" w:rsidRPr="00595AF5" w:rsidTr="00595AF5">
        <w:trPr>
          <w:trHeight w:val="51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  <w:b/>
                <w:bCs/>
              </w:rPr>
            </w:pPr>
            <w:r w:rsidRPr="00595AF5">
              <w:rPr>
                <w:rFonts w:cs="Arial"/>
                <w:b/>
                <w:bCs/>
              </w:rPr>
              <w:t>Br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  <w:b/>
                <w:bCs/>
              </w:rPr>
            </w:pPr>
            <w:r w:rsidRPr="00595AF5">
              <w:rPr>
                <w:rFonts w:cs="Arial"/>
                <w:b/>
                <w:bCs/>
              </w:rPr>
              <w:t>Klasa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  <w:b/>
                <w:bCs/>
              </w:rPr>
            </w:pPr>
            <w:r w:rsidRPr="00595AF5">
              <w:rPr>
                <w:rFonts w:cs="Arial"/>
                <w:b/>
                <w:bCs/>
              </w:rPr>
              <w:t>Prezime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  <w:b/>
                <w:bCs/>
              </w:rPr>
            </w:pPr>
            <w:r w:rsidRPr="00595AF5">
              <w:rPr>
                <w:rFonts w:cs="Arial"/>
                <w:b/>
                <w:bCs/>
              </w:rPr>
              <w:t>Ime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  <w:b/>
                <w:bCs/>
              </w:rPr>
            </w:pPr>
            <w:r w:rsidRPr="00595AF5">
              <w:rPr>
                <w:rFonts w:cs="Arial"/>
                <w:b/>
                <w:bCs/>
              </w:rPr>
              <w:t>Studij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  <w:b/>
                <w:bCs/>
              </w:rPr>
            </w:pPr>
            <w:r w:rsidRPr="00595AF5">
              <w:rPr>
                <w:rFonts w:cs="Arial"/>
                <w:b/>
                <w:bCs/>
              </w:rPr>
              <w:t>Razlog nepotpune prijave</w:t>
            </w:r>
          </w:p>
        </w:tc>
      </w:tr>
      <w:tr w:rsidR="00595AF5" w:rsidRPr="00595AF5" w:rsidTr="00595AF5">
        <w:trPr>
          <w:trHeight w:val="204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602-04/17-01/313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PERCAN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VALENTINA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veterina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dostavljena potvrda/uvjerenje obrazovne ustanove o položenim ispitima u prethodnoj akademskoj godini za studente od druge godine studija na više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2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602-04/17-01/190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NAČINOVIĆ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TEA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medicina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3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602-04/17-01/358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KURTOVIĆ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IVA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anglistika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lastRenderedPageBreak/>
              <w:t>4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602-04/17-01/231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KOPČIĆ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LUKA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kulturologija</w:t>
            </w:r>
            <w:proofErr w:type="spellEnd"/>
            <w:r w:rsidRPr="00595AF5">
              <w:rPr>
                <w:rFonts w:cs="Arial"/>
              </w:rPr>
              <w:t>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</w:t>
            </w:r>
          </w:p>
        </w:tc>
      </w:tr>
      <w:tr w:rsidR="00595AF5" w:rsidRPr="00595AF5" w:rsidTr="00595AF5">
        <w:trPr>
          <w:trHeight w:val="204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5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602-04/17-01/390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JURČIĆ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LEA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dizajn vizualnih komunikacija - 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dostavljena potvrda/uvjerenje obrazovne ustanove o položenim ispitima u prethodnoj akademskoj godini za studente od druge godine studija na više</w:t>
            </w:r>
          </w:p>
        </w:tc>
      </w:tr>
      <w:tr w:rsidR="00595AF5" w:rsidRPr="00595AF5" w:rsidTr="00595AF5">
        <w:trPr>
          <w:trHeight w:val="178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602-04/17-01/368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ŠILJIĆ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MAGDALENA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predškolski odgoj preddiplomski studij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 xml:space="preserve">Iz dostavljenog uvjerenja o prebivalištu/elektronički zapis o prebivalištu-  MUP-a, nije ispunjen uvjet  5 godina prebivališta  na području </w:t>
            </w:r>
            <w:proofErr w:type="spellStart"/>
            <w:r w:rsidRPr="00595AF5">
              <w:rPr>
                <w:rFonts w:cs="Arial"/>
              </w:rPr>
              <w:t>IŽ</w:t>
            </w:r>
            <w:proofErr w:type="spellEnd"/>
            <w:r w:rsidRPr="00595AF5">
              <w:rPr>
                <w:rFonts w:cs="Arial"/>
              </w:rPr>
              <w:t xml:space="preserve"> prije objave natječaja,</w:t>
            </w:r>
          </w:p>
        </w:tc>
      </w:tr>
      <w:tr w:rsidR="00595AF5" w:rsidRPr="00595AF5" w:rsidTr="00595AF5">
        <w:trPr>
          <w:trHeight w:val="586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7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602-04/17-01/276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BELAC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TONI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fizioterapija-preddiplomski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 xml:space="preserve">Nije dostavljena vlastoručno potpisana izjava studenta, kojom izjavljuje da podnošenjem prijave na natječaj koja sadrži osobne podatke, daje suglasnost za njihovo prikupljanje, obradu i korištenje istih javnom objavom na internetskim stranicama </w:t>
            </w:r>
            <w:proofErr w:type="spellStart"/>
            <w:r w:rsidRPr="00595AF5">
              <w:rPr>
                <w:rFonts w:cs="Arial"/>
              </w:rPr>
              <w:t>IŽ</w:t>
            </w:r>
            <w:proofErr w:type="spellEnd"/>
            <w:r w:rsidRPr="00595AF5">
              <w:rPr>
                <w:rFonts w:cs="Arial"/>
              </w:rPr>
              <w:t xml:space="preserve"> i u Službenim novinama </w:t>
            </w:r>
            <w:proofErr w:type="spellStart"/>
            <w:r w:rsidRPr="00595AF5">
              <w:rPr>
                <w:rFonts w:cs="Arial"/>
              </w:rPr>
              <w:t>IŽ</w:t>
            </w:r>
            <w:proofErr w:type="spellEnd"/>
            <w:r w:rsidRPr="00595AF5">
              <w:rPr>
                <w:rFonts w:cs="Arial"/>
              </w:rPr>
              <w:t xml:space="preserve"> u svrhu u koju su prikupljeni, Nije dostavljena vlastoručno potpisana izjava studenta kojom izjavljuje da nije korisnik druge </w:t>
            </w:r>
            <w:proofErr w:type="spellStart"/>
            <w:r w:rsidRPr="00595AF5">
              <w:rPr>
                <w:rFonts w:cs="Arial"/>
              </w:rPr>
              <w:t>stipendije,odnosno</w:t>
            </w:r>
            <w:proofErr w:type="spellEnd"/>
            <w:r w:rsidRPr="00595AF5">
              <w:rPr>
                <w:rFonts w:cs="Arial"/>
              </w:rPr>
              <w:t xml:space="preserve"> ako je korisnik druge stipendije da će se iste odreći ukoliko ostvari pravo na stipendiju Istarske županije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lastRenderedPageBreak/>
              <w:t>8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602-04/17-01/315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ZDELIČAN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TEODORA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arhitektura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</w:t>
            </w:r>
          </w:p>
        </w:tc>
      </w:tr>
      <w:tr w:rsidR="00595AF5" w:rsidRPr="00595AF5" w:rsidTr="00595AF5">
        <w:trPr>
          <w:trHeight w:val="204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9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602-04/17-01/275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KNAPIĆ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VIKTORIJA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poslovna ekonomija - 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dostavljena potvrda/uvjerenje obrazovne ustanove o položenim ispitima u prethodnoj akademskoj godini za studente od druge godine studija na više</w:t>
            </w:r>
          </w:p>
        </w:tc>
      </w:tr>
      <w:tr w:rsidR="00595AF5" w:rsidRPr="00595AF5" w:rsidTr="00595AF5">
        <w:trPr>
          <w:trHeight w:val="408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10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602-04/17-01/189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NUJIĆ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FRANJO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gradevinski</w:t>
            </w:r>
            <w:proofErr w:type="spellEnd"/>
            <w:r w:rsidRPr="00595AF5">
              <w:rPr>
                <w:rFonts w:cs="Arial"/>
              </w:rPr>
              <w:t>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 xml:space="preserve">Nije dostavljena svjedodžba o položenim ispitima državne mature za obavezne predmete matematika, hrvatski jezik i strani jezik, Nije dostavljena vlastoručno potpisana izjava studenta kojom izjavljuje da nije korisnik druge </w:t>
            </w:r>
            <w:proofErr w:type="spellStart"/>
            <w:r w:rsidRPr="00595AF5">
              <w:rPr>
                <w:rFonts w:cs="Arial"/>
              </w:rPr>
              <w:t>stipendije,odnosno</w:t>
            </w:r>
            <w:proofErr w:type="spellEnd"/>
            <w:r w:rsidRPr="00595AF5">
              <w:rPr>
                <w:rFonts w:cs="Arial"/>
              </w:rPr>
              <w:t xml:space="preserve"> ako je korisnik druge stipendije da će se iste odreći ukoliko ostvari pravo na stipendiju Istarske županije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11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602-04/17-01/411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KRASTI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RUBEN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geografija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upisu sa prijevodom na hrvatski jezik od ovlaštenog sudskog prevoditelja</w:t>
            </w:r>
          </w:p>
        </w:tc>
      </w:tr>
      <w:tr w:rsidR="00595AF5" w:rsidRPr="00595AF5" w:rsidTr="00595AF5">
        <w:trPr>
          <w:trHeight w:val="280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12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602-04/17-01/403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RADOVAN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KRISTINA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matematika; nastavnički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mjeseci, Nije dostavljena svjedodžba o položenim ispitima državne mature za obavezne predmete matematika, hrvatski jezik i strani jezik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lastRenderedPageBreak/>
              <w:t>13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602-04/17-01/383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ŽGOMBA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DANIEL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brodogradnja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</w:t>
            </w:r>
          </w:p>
        </w:tc>
      </w:tr>
      <w:tr w:rsidR="00595AF5" w:rsidRPr="00595AF5" w:rsidTr="00595AF5">
        <w:trPr>
          <w:trHeight w:val="153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14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602-04/17-01/379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KLAPČIĆ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MATEJA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akademija dramskih umjetnosti-preddiplomski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dostavljena svjedodžba o položenim ispitima državne mature za obavezne predmete matematika, hrvatski jezik i strani jezik</w:t>
            </w:r>
          </w:p>
        </w:tc>
      </w:tr>
      <w:tr w:rsidR="00595AF5" w:rsidRPr="00595AF5" w:rsidTr="00595AF5">
        <w:trPr>
          <w:trHeight w:val="357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15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602-04/17-01/338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MAUROVIĆ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ANAMARIA</w:t>
            </w:r>
            <w:proofErr w:type="spellEnd"/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grafička i medijska tehnika- 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upisu sa prijevodom na hrvatski jezik od ovlaštenog sudskog prevoditelja, Nije dostavljen prijepis ocjena/potvrda/uvjerenje o položenim ispitima u prethodnoj akademskoj godini  izdan od inozemne obrazovne ustanove, sa prijevodom na hrvatski jezik od ovlaštenog sudskog prevoditelja</w:t>
            </w:r>
          </w:p>
        </w:tc>
      </w:tr>
      <w:tr w:rsidR="00595AF5" w:rsidRPr="00595AF5" w:rsidTr="00595AF5">
        <w:trPr>
          <w:trHeight w:val="255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16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602-04/17-01/236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KORDIĆ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 xml:space="preserve">MAYA </w:t>
            </w:r>
            <w:proofErr w:type="spellStart"/>
            <w:r w:rsidRPr="00595AF5">
              <w:rPr>
                <w:rFonts w:cs="Arial"/>
              </w:rPr>
              <w:t>NOEMI</w:t>
            </w:r>
            <w:proofErr w:type="spellEnd"/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kemija-preddiplomski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 xml:space="preserve">Nije dostavljena vlastoručno potpisana izjava studenta kojom izjavljuje da nije korisnik druge </w:t>
            </w:r>
            <w:proofErr w:type="spellStart"/>
            <w:r w:rsidRPr="00595AF5">
              <w:rPr>
                <w:rFonts w:cs="Arial"/>
              </w:rPr>
              <w:t>stipendije,odnosno</w:t>
            </w:r>
            <w:proofErr w:type="spellEnd"/>
            <w:r w:rsidRPr="00595AF5">
              <w:rPr>
                <w:rFonts w:cs="Arial"/>
              </w:rPr>
              <w:t xml:space="preserve"> ako je korisnik druge stipendije da će se iste odreći ukoliko ostvari pravo na stipendiju Istarske županije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17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602-04/17-01/385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MALČIĆ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JOSIP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građevina-preddiplomski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</w:t>
            </w:r>
          </w:p>
        </w:tc>
      </w:tr>
      <w:tr w:rsidR="00595AF5" w:rsidRPr="00595AF5" w:rsidTr="00595AF5">
        <w:trPr>
          <w:trHeight w:val="153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lastRenderedPageBreak/>
              <w:t>18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602-04/17-01/388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PELOZA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PAOLO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informatika - 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dostavljena svjedodžba o položenim ispitima državne mature za obavezne predmete matematika, hrvatski jezik i strani jezik</w:t>
            </w:r>
          </w:p>
        </w:tc>
      </w:tr>
      <w:tr w:rsidR="00595AF5" w:rsidRPr="00595AF5" w:rsidTr="00595AF5">
        <w:trPr>
          <w:trHeight w:val="1530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19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602-04/17-01/259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ROTTA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MICAELA</w:t>
            </w:r>
            <w:proofErr w:type="spellEnd"/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hrvatski jezik i književnost i talijanski jezik i književnost-preddiplomski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dostavljena svjedodžba o položenim ispitima državne mature za obavezne predmete matematika, hrvatski jezik i strani jezik</w:t>
            </w:r>
          </w:p>
        </w:tc>
      </w:tr>
      <w:tr w:rsidR="00595AF5" w:rsidRPr="00595AF5" w:rsidTr="00595AF5">
        <w:trPr>
          <w:trHeight w:val="331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20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602-04/17-01/250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KELMENDI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FLUTRA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arhitektura urbanizam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dostavljena potvrda/uvjerenje obrazovne ustanove o redovnom statusa studenta,  u kojoj su navedeni semestri (godina) koji student upisuje u  akademskoj godini, Nije dostavljeno uvjerenje o upisu sa prijevodom na hrvatski jezik od ovlaštenog sudskog prevoditelja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21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602-04/17-01/377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PILAT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KARLA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psihologija-preddiplomski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prebivalištu/ elektronički zapis o prebivalištu MUP-a, za podnositelja prijave, ne starije od 6 mjeseci</w:t>
            </w:r>
          </w:p>
        </w:tc>
      </w:tr>
      <w:tr w:rsidR="00595AF5" w:rsidRPr="00595AF5" w:rsidTr="00595AF5">
        <w:trPr>
          <w:trHeight w:val="331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22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602-04/17-01/395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RADIN</w:t>
            </w:r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LUCIJA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management i poduzetništvo-preddiplomski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 xml:space="preserve">Nije dostavljena vlastoručno potpisana izjava studenta, kojom izjavljuje da podnošenjem prijave na natječaj koja sadrži osobne podatke, daje suglasnost za njihovo prikupljanje, obradu i korištenje istih javnom objavom na internetskim stranicama </w:t>
            </w:r>
            <w:proofErr w:type="spellStart"/>
            <w:r w:rsidRPr="00595AF5">
              <w:rPr>
                <w:rFonts w:cs="Arial"/>
              </w:rPr>
              <w:t>IŽ</w:t>
            </w:r>
            <w:proofErr w:type="spellEnd"/>
            <w:r w:rsidRPr="00595AF5">
              <w:rPr>
                <w:rFonts w:cs="Arial"/>
              </w:rPr>
              <w:t xml:space="preserve"> i u Službenim novinama </w:t>
            </w:r>
            <w:proofErr w:type="spellStart"/>
            <w:r w:rsidRPr="00595AF5">
              <w:rPr>
                <w:rFonts w:cs="Arial"/>
              </w:rPr>
              <w:t>IŽ</w:t>
            </w:r>
            <w:proofErr w:type="spellEnd"/>
            <w:r w:rsidRPr="00595AF5">
              <w:rPr>
                <w:rFonts w:cs="Arial"/>
              </w:rPr>
              <w:t xml:space="preserve"> u svrhu u koju su prikupljeni</w:t>
            </w:r>
          </w:p>
        </w:tc>
      </w:tr>
      <w:tr w:rsidR="00595AF5" w:rsidRPr="00595AF5" w:rsidTr="00595AF5">
        <w:trPr>
          <w:trHeight w:val="790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lastRenderedPageBreak/>
              <w:t>23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602-04/17-01/401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SINOŽIĆ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MATEA</w:t>
            </w:r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pomorski-preddiplomski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 xml:space="preserve">Nije dostavljeno uvjerenje o prebivalištu/ elektronički zapis o prebivalištu MUP-a, za podnositelja prijave, ne starije od 6 mjeseci, Nije dostavljena vlastoručno potpisana izjava studenta, kojom izjavljuje da podnošenjem prijave na natječaj koja sadrži osobne podatke, daje suglasnost za njihovo prikupljanje, obradu i korištenje istih javnom objavom na internetskim stranicama </w:t>
            </w:r>
            <w:proofErr w:type="spellStart"/>
            <w:r w:rsidRPr="00595AF5">
              <w:rPr>
                <w:rFonts w:cs="Arial"/>
              </w:rPr>
              <w:t>IŽ</w:t>
            </w:r>
            <w:proofErr w:type="spellEnd"/>
            <w:r w:rsidRPr="00595AF5">
              <w:rPr>
                <w:rFonts w:cs="Arial"/>
              </w:rPr>
              <w:t xml:space="preserve"> i u Službenim novinama </w:t>
            </w:r>
            <w:proofErr w:type="spellStart"/>
            <w:r w:rsidRPr="00595AF5">
              <w:rPr>
                <w:rFonts w:cs="Arial"/>
              </w:rPr>
              <w:t>IŽ</w:t>
            </w:r>
            <w:proofErr w:type="spellEnd"/>
            <w:r w:rsidRPr="00595AF5">
              <w:rPr>
                <w:rFonts w:cs="Arial"/>
              </w:rPr>
              <w:t xml:space="preserve"> u svrhu u koju su prikupljeni, Nije dostavljena potvrda/uvjerenje obrazovne ustanove o položenim ispitima u prethodnoj akademskoj godini za studente od druge godine studija na više, Nije dostavljena svjedodžba o položenim ispitima državne mature za obavezne predmete matematika, hrvatski jezik i strani jezik</w:t>
            </w:r>
          </w:p>
        </w:tc>
      </w:tr>
      <w:tr w:rsidR="00595AF5" w:rsidRPr="00595AF5" w:rsidTr="00595AF5">
        <w:trPr>
          <w:trHeight w:val="1275"/>
        </w:trPr>
        <w:tc>
          <w:tcPr>
            <w:tcW w:w="11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24</w:t>
            </w:r>
          </w:p>
        </w:tc>
        <w:tc>
          <w:tcPr>
            <w:tcW w:w="34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602-04/17-01/414</w:t>
            </w:r>
          </w:p>
        </w:tc>
        <w:tc>
          <w:tcPr>
            <w:tcW w:w="198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BALAĆ</w:t>
            </w:r>
            <w:proofErr w:type="spellEnd"/>
          </w:p>
        </w:tc>
        <w:tc>
          <w:tcPr>
            <w:tcW w:w="170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proofErr w:type="spellStart"/>
            <w:r w:rsidRPr="00595AF5">
              <w:rPr>
                <w:rFonts w:cs="Arial"/>
              </w:rPr>
              <w:t>NICOLE</w:t>
            </w:r>
            <w:proofErr w:type="spellEnd"/>
            <w:r w:rsidRPr="00595AF5">
              <w:rPr>
                <w:rFonts w:cs="Arial"/>
              </w:rPr>
              <w:t xml:space="preserve"> </w:t>
            </w:r>
            <w:proofErr w:type="spellStart"/>
            <w:r w:rsidRPr="00595AF5">
              <w:rPr>
                <w:rFonts w:cs="Arial"/>
              </w:rPr>
              <w:t>AMANDA</w:t>
            </w:r>
            <w:proofErr w:type="spellEnd"/>
          </w:p>
        </w:tc>
        <w:tc>
          <w:tcPr>
            <w:tcW w:w="172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aplikativna kineziologija</w:t>
            </w:r>
          </w:p>
        </w:tc>
        <w:tc>
          <w:tcPr>
            <w:tcW w:w="2460" w:type="dxa"/>
            <w:hideMark/>
          </w:tcPr>
          <w:p w:rsidR="00595AF5" w:rsidRPr="00595AF5" w:rsidRDefault="00595AF5" w:rsidP="00595AF5">
            <w:pPr>
              <w:jc w:val="both"/>
              <w:rPr>
                <w:rFonts w:cs="Arial"/>
              </w:rPr>
            </w:pPr>
            <w:r w:rsidRPr="00595AF5">
              <w:rPr>
                <w:rFonts w:cs="Arial"/>
              </w:rPr>
              <w:t>Nije dostavljeno uvjerenje o upisu sa prijevodom na hrvatski jezik od ovlaštenog sudskog prevoditelja</w:t>
            </w:r>
          </w:p>
        </w:tc>
      </w:tr>
    </w:tbl>
    <w:p w:rsidR="00E62E13" w:rsidRDefault="00E62E13" w:rsidP="00F52A46">
      <w:pPr>
        <w:jc w:val="both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508"/>
        <w:gridCol w:w="507"/>
        <w:gridCol w:w="1126"/>
        <w:gridCol w:w="663"/>
        <w:gridCol w:w="117"/>
        <w:gridCol w:w="3377"/>
        <w:gridCol w:w="66"/>
        <w:gridCol w:w="6"/>
        <w:gridCol w:w="6"/>
        <w:gridCol w:w="2462"/>
      </w:tblGrid>
      <w:tr w:rsidR="00595AF5" w:rsidTr="00595AF5">
        <w:trPr>
          <w:trHeight w:val="380"/>
        </w:trPr>
        <w:tc>
          <w:tcPr>
            <w:tcW w:w="7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508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507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1126" w:type="dxa"/>
          </w:tcPr>
          <w:p w:rsidR="00595AF5" w:rsidRDefault="00595AF5" w:rsidP="00EE394C">
            <w:pPr>
              <w:pStyle w:val="EmptyLayoutCell"/>
            </w:pPr>
          </w:p>
          <w:p w:rsidR="00595AF5" w:rsidRDefault="00595AF5" w:rsidP="00EE394C">
            <w:pPr>
              <w:pStyle w:val="EmptyLayoutCell"/>
            </w:pPr>
          </w:p>
          <w:p w:rsidR="00595AF5" w:rsidRDefault="00595AF5" w:rsidP="00EE394C">
            <w:pPr>
              <w:pStyle w:val="EmptyLayoutCell"/>
            </w:pPr>
          </w:p>
          <w:p w:rsidR="00595AF5" w:rsidRDefault="00595AF5" w:rsidP="00EE394C">
            <w:pPr>
              <w:pStyle w:val="EmptyLayoutCell"/>
            </w:pPr>
          </w:p>
        </w:tc>
        <w:tc>
          <w:tcPr>
            <w:tcW w:w="663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117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3377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66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6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6" w:type="dxa"/>
          </w:tcPr>
          <w:p w:rsidR="00595AF5" w:rsidRDefault="00595AF5" w:rsidP="00EE394C">
            <w:pPr>
              <w:pStyle w:val="EmptyLayoutCell"/>
            </w:pPr>
          </w:p>
        </w:tc>
        <w:tc>
          <w:tcPr>
            <w:tcW w:w="2462" w:type="dxa"/>
          </w:tcPr>
          <w:p w:rsidR="00595AF5" w:rsidRDefault="00595AF5" w:rsidP="00EE394C">
            <w:pPr>
              <w:pStyle w:val="EmptyLayoutCell"/>
            </w:pPr>
          </w:p>
        </w:tc>
      </w:tr>
    </w:tbl>
    <w:p w:rsidR="00595AF5" w:rsidRDefault="00595AF5" w:rsidP="00595AF5">
      <w:pPr>
        <w:pStyle w:val="Odlomakpopisa"/>
        <w:jc w:val="both"/>
        <w:rPr>
          <w:rFonts w:cs="Arial"/>
        </w:rPr>
      </w:pPr>
    </w:p>
    <w:p w:rsidR="0007614D" w:rsidRDefault="0007614D" w:rsidP="00595AF5">
      <w:pPr>
        <w:pStyle w:val="Odlomakpopisa"/>
        <w:jc w:val="both"/>
        <w:rPr>
          <w:rFonts w:cs="Arial"/>
        </w:rPr>
      </w:pPr>
    </w:p>
    <w:p w:rsidR="0007614D" w:rsidRDefault="0007614D" w:rsidP="00595AF5">
      <w:pPr>
        <w:pStyle w:val="Odlomakpopisa"/>
        <w:jc w:val="both"/>
        <w:rPr>
          <w:rFonts w:cs="Arial"/>
        </w:rPr>
      </w:pPr>
    </w:p>
    <w:p w:rsidR="0007614D" w:rsidRDefault="0007614D" w:rsidP="00595AF5">
      <w:pPr>
        <w:pStyle w:val="Odlomakpopisa"/>
        <w:jc w:val="both"/>
        <w:rPr>
          <w:rFonts w:cs="Arial"/>
        </w:rPr>
      </w:pPr>
    </w:p>
    <w:p w:rsidR="0007614D" w:rsidRDefault="0007614D" w:rsidP="00595AF5">
      <w:pPr>
        <w:pStyle w:val="Odlomakpopisa"/>
        <w:jc w:val="both"/>
        <w:rPr>
          <w:rFonts w:cs="Arial"/>
        </w:rPr>
      </w:pPr>
    </w:p>
    <w:p w:rsidR="0007614D" w:rsidRDefault="0007614D" w:rsidP="00595AF5">
      <w:pPr>
        <w:pStyle w:val="Odlomakpopisa"/>
        <w:jc w:val="both"/>
        <w:rPr>
          <w:rFonts w:cs="Arial"/>
        </w:rPr>
      </w:pPr>
    </w:p>
    <w:p w:rsidR="0007614D" w:rsidRDefault="0007614D" w:rsidP="00595AF5">
      <w:pPr>
        <w:pStyle w:val="Odlomakpopisa"/>
        <w:jc w:val="both"/>
        <w:rPr>
          <w:rFonts w:cs="Arial"/>
        </w:rPr>
      </w:pPr>
    </w:p>
    <w:p w:rsidR="0007614D" w:rsidRDefault="0007614D" w:rsidP="00595AF5">
      <w:pPr>
        <w:pStyle w:val="Odlomakpopisa"/>
        <w:jc w:val="both"/>
        <w:rPr>
          <w:rFonts w:cs="Arial"/>
        </w:rPr>
      </w:pPr>
      <w:bookmarkStart w:id="0" w:name="_GoBack"/>
      <w:bookmarkEnd w:id="0"/>
    </w:p>
    <w:p w:rsidR="00595AF5" w:rsidRDefault="00EE394C" w:rsidP="00EE394C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Komisija </w:t>
      </w:r>
      <w:r w:rsidR="00595AF5">
        <w:rPr>
          <w:rFonts w:cs="Arial"/>
        </w:rPr>
        <w:t xml:space="preserve"> za stipendije  Istarske županije </w:t>
      </w:r>
      <w:r>
        <w:rPr>
          <w:rFonts w:cs="Arial"/>
        </w:rPr>
        <w:t>utvrđuje da su slijedeći studenti</w:t>
      </w:r>
      <w:r w:rsidR="00595AF5">
        <w:rPr>
          <w:rFonts w:cs="Arial"/>
        </w:rPr>
        <w:t xml:space="preserve"> podnijeli</w:t>
      </w:r>
    </w:p>
    <w:p w:rsidR="00EE394C" w:rsidRDefault="00595AF5" w:rsidP="00EE394C">
      <w:pPr>
        <w:jc w:val="both"/>
        <w:rPr>
          <w:rFonts w:cs="Arial"/>
        </w:rPr>
      </w:pPr>
      <w:r w:rsidRPr="00595AF5">
        <w:rPr>
          <w:rFonts w:cs="Arial"/>
        </w:rPr>
        <w:t xml:space="preserve">zahtjev za </w:t>
      </w:r>
      <w:proofErr w:type="spellStart"/>
      <w:r w:rsidRPr="00595AF5">
        <w:rPr>
          <w:rFonts w:cs="Arial"/>
        </w:rPr>
        <w:t>odustanak</w:t>
      </w:r>
      <w:proofErr w:type="spellEnd"/>
      <w:r>
        <w:rPr>
          <w:rFonts w:cs="Arial"/>
        </w:rPr>
        <w:t xml:space="preserve"> </w:t>
      </w:r>
      <w:r w:rsidR="00EE394C" w:rsidRPr="00595AF5">
        <w:rPr>
          <w:rFonts w:cs="Arial"/>
        </w:rPr>
        <w:t xml:space="preserve">od </w:t>
      </w:r>
      <w:r w:rsidR="00EE394C" w:rsidRPr="00EE394C">
        <w:rPr>
          <w:rFonts w:cs="Arial"/>
        </w:rPr>
        <w:t>podnesene prijave</w:t>
      </w:r>
      <w:r w:rsidR="00EE394C">
        <w:rPr>
          <w:rFonts w:cs="Arial"/>
        </w:rPr>
        <w:t>:</w:t>
      </w:r>
    </w:p>
    <w:p w:rsidR="00E96F50" w:rsidRDefault="00E96F50" w:rsidP="00EE394C">
      <w:pPr>
        <w:jc w:val="both"/>
        <w:rPr>
          <w:rFonts w:cs="Arial"/>
        </w:rPr>
      </w:pPr>
    </w:p>
    <w:tbl>
      <w:tblPr>
        <w:tblW w:w="11120" w:type="dxa"/>
        <w:tblInd w:w="-5" w:type="dxa"/>
        <w:tblLook w:val="04A0" w:firstRow="1" w:lastRow="0" w:firstColumn="1" w:lastColumn="0" w:noHBand="0" w:noVBand="1"/>
      </w:tblPr>
      <w:tblGrid>
        <w:gridCol w:w="1100"/>
        <w:gridCol w:w="3420"/>
        <w:gridCol w:w="1980"/>
        <w:gridCol w:w="1700"/>
        <w:gridCol w:w="2920"/>
      </w:tblGrid>
      <w:tr w:rsidR="00E96F50" w:rsidRPr="00E96F50" w:rsidTr="00E96F50">
        <w:trPr>
          <w:trHeight w:val="342"/>
        </w:trPr>
        <w:tc>
          <w:tcPr>
            <w:tcW w:w="11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Br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Klasa</w:t>
            </w:r>
          </w:p>
        </w:tc>
        <w:tc>
          <w:tcPr>
            <w:tcW w:w="19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Prezime</w:t>
            </w:r>
          </w:p>
        </w:tc>
        <w:tc>
          <w:tcPr>
            <w:tcW w:w="17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Ime</w:t>
            </w:r>
          </w:p>
        </w:tc>
        <w:tc>
          <w:tcPr>
            <w:tcW w:w="29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D3D3D3"/>
            <w:hideMark/>
          </w:tcPr>
          <w:p w:rsidR="00E96F50" w:rsidRPr="00E96F50" w:rsidRDefault="00E96F50" w:rsidP="00E96F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b/>
                <w:bCs/>
                <w:color w:val="000000"/>
                <w:sz w:val="20"/>
                <w:lang w:eastAsia="hr-HR"/>
              </w:rPr>
              <w:t>Studij</w:t>
            </w:r>
          </w:p>
        </w:tc>
      </w:tr>
      <w:tr w:rsidR="00E96F50" w:rsidRPr="00E96F50" w:rsidTr="00E96F50">
        <w:trPr>
          <w:trHeight w:val="342"/>
        </w:trPr>
        <w:tc>
          <w:tcPr>
            <w:tcW w:w="11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602-04/17-01/215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NAPRAVNIK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MATEJA</w:t>
            </w:r>
          </w:p>
        </w:tc>
        <w:tc>
          <w:tcPr>
            <w:tcW w:w="29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računarstvo-preddiplomski</w:t>
            </w:r>
          </w:p>
        </w:tc>
      </w:tr>
      <w:tr w:rsidR="00E96F50" w:rsidRPr="00E96F50" w:rsidTr="00E96F50">
        <w:trPr>
          <w:trHeight w:val="342"/>
        </w:trPr>
        <w:tc>
          <w:tcPr>
            <w:tcW w:w="11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602-04/17-01/423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CEROVAC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PATRIK</w:t>
            </w:r>
          </w:p>
        </w:tc>
        <w:tc>
          <w:tcPr>
            <w:tcW w:w="29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elektrotehnika i računarstvo-preddiplomski</w:t>
            </w:r>
          </w:p>
        </w:tc>
      </w:tr>
      <w:tr w:rsidR="00E96F50" w:rsidRPr="00E96F50" w:rsidTr="00E96F50">
        <w:trPr>
          <w:trHeight w:val="342"/>
        </w:trPr>
        <w:tc>
          <w:tcPr>
            <w:tcW w:w="11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jc w:val="right"/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602-04/17-01/378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MOSCARDA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proofErr w:type="spellStart"/>
            <w:r w:rsidRPr="00E96F50">
              <w:rPr>
                <w:rFonts w:cs="Arial"/>
                <w:color w:val="000000"/>
                <w:sz w:val="20"/>
                <w:lang w:eastAsia="hr-HR"/>
              </w:rPr>
              <w:t>ERMANNO</w:t>
            </w:r>
            <w:proofErr w:type="spellEnd"/>
          </w:p>
        </w:tc>
        <w:tc>
          <w:tcPr>
            <w:tcW w:w="29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96F50" w:rsidRPr="00E96F50" w:rsidRDefault="00E96F50" w:rsidP="00E96F50">
            <w:pPr>
              <w:rPr>
                <w:rFonts w:cs="Arial"/>
                <w:color w:val="000000"/>
                <w:sz w:val="20"/>
                <w:lang w:eastAsia="hr-HR"/>
              </w:rPr>
            </w:pPr>
            <w:r w:rsidRPr="00E96F50">
              <w:rPr>
                <w:rFonts w:cs="Arial"/>
                <w:color w:val="000000"/>
                <w:sz w:val="20"/>
                <w:lang w:eastAsia="hr-HR"/>
              </w:rPr>
              <w:t>geodezija i informatika - diplomski</w:t>
            </w:r>
          </w:p>
        </w:tc>
      </w:tr>
    </w:tbl>
    <w:p w:rsidR="00E96F50" w:rsidRDefault="00E96F50" w:rsidP="00EE394C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</w:p>
    <w:p w:rsidR="0087249D" w:rsidRDefault="00F52A46" w:rsidP="00F52A46">
      <w:pPr>
        <w:jc w:val="both"/>
        <w:rPr>
          <w:rFonts w:cs="Arial"/>
        </w:rPr>
      </w:pPr>
      <w:r>
        <w:rPr>
          <w:rFonts w:cs="Arial"/>
        </w:rPr>
        <w:t>Na utvrđen</w:t>
      </w:r>
      <w:r w:rsidR="002B1F28">
        <w:rPr>
          <w:rFonts w:cs="Arial"/>
        </w:rPr>
        <w:t>e</w:t>
      </w:r>
      <w:r>
        <w:rPr>
          <w:rFonts w:cs="Arial"/>
        </w:rPr>
        <w:t xml:space="preserve"> list</w:t>
      </w:r>
      <w:r w:rsidR="002B1F28">
        <w:rPr>
          <w:rFonts w:cs="Arial"/>
        </w:rPr>
        <w:t>e</w:t>
      </w:r>
      <w:r>
        <w:rPr>
          <w:rFonts w:cs="Arial"/>
        </w:rPr>
        <w:t xml:space="preserve"> </w:t>
      </w:r>
      <w:r w:rsidR="002B1F28">
        <w:rPr>
          <w:rFonts w:cs="Arial"/>
        </w:rPr>
        <w:t xml:space="preserve">može se podnijeti </w:t>
      </w:r>
      <w:r>
        <w:rPr>
          <w:rFonts w:cs="Arial"/>
        </w:rPr>
        <w:t xml:space="preserve"> prigovor </w:t>
      </w:r>
      <w:r w:rsidR="00EE394C">
        <w:rPr>
          <w:rFonts w:cs="Arial"/>
        </w:rPr>
        <w:t>putem specijalizirane aplikacije</w:t>
      </w:r>
      <w:r w:rsidR="00EC0DDC">
        <w:rPr>
          <w:rFonts w:cs="Arial"/>
        </w:rPr>
        <w:t>, putem koje su studenti i podnijeli prijavu na Natječaj koja je dostupna na adresi:</w:t>
      </w:r>
    </w:p>
    <w:p w:rsidR="00FE3368" w:rsidRDefault="00EC0DDC" w:rsidP="00F52A46">
      <w:pPr>
        <w:jc w:val="both"/>
        <w:rPr>
          <w:rFonts w:cs="Arial"/>
          <w:szCs w:val="22"/>
        </w:rPr>
      </w:pPr>
      <w:r>
        <w:rPr>
          <w:rFonts w:cs="Arial"/>
        </w:rPr>
        <w:t xml:space="preserve"> </w:t>
      </w:r>
      <w:hyperlink r:id="rId10" w:history="1">
        <w:r w:rsidR="00E62E13" w:rsidRPr="00BA6324">
          <w:rPr>
            <w:rStyle w:val="Hiperveza"/>
            <w:rFonts w:cs="Arial"/>
          </w:rPr>
          <w:t>http://javne-</w:t>
        </w:r>
        <w:proofErr w:type="spellStart"/>
        <w:r w:rsidR="00E62E13" w:rsidRPr="00BA6324">
          <w:rPr>
            <w:rStyle w:val="Hiperveza"/>
            <w:rFonts w:cs="Arial"/>
          </w:rPr>
          <w:t>potrebe.istra</w:t>
        </w:r>
        <w:proofErr w:type="spellEnd"/>
        <w:r w:rsidR="00E62E13" w:rsidRPr="00BA6324">
          <w:rPr>
            <w:rStyle w:val="Hiperveza"/>
            <w:rFonts w:cs="Arial"/>
          </w:rPr>
          <w:t>-</w:t>
        </w:r>
        <w:proofErr w:type="spellStart"/>
        <w:r w:rsidR="00E62E13" w:rsidRPr="00BA6324">
          <w:rPr>
            <w:rStyle w:val="Hiperveza"/>
            <w:rFonts w:cs="Arial"/>
          </w:rPr>
          <w:t>istria.hr</w:t>
        </w:r>
        <w:proofErr w:type="spellEnd"/>
      </w:hyperlink>
      <w:r>
        <w:rPr>
          <w:rFonts w:cs="Arial"/>
        </w:rPr>
        <w:t xml:space="preserve"> </w:t>
      </w:r>
      <w:r w:rsidR="00E62E13">
        <w:rPr>
          <w:rFonts w:cs="Arial"/>
        </w:rPr>
        <w:t xml:space="preserve"> </w:t>
      </w:r>
      <w:r w:rsidR="00F52A46">
        <w:rPr>
          <w:rFonts w:cs="Arial"/>
        </w:rPr>
        <w:t>u roku od osam (8) dana od objavljivanja ist</w:t>
      </w:r>
      <w:r w:rsidR="002B1F28">
        <w:rPr>
          <w:rFonts w:cs="Arial"/>
        </w:rPr>
        <w:t>ih</w:t>
      </w:r>
      <w:r w:rsidR="00F52A46">
        <w:rPr>
          <w:rFonts w:cs="Arial"/>
        </w:rPr>
        <w:t xml:space="preserve"> na web stranici Istarske županije </w:t>
      </w:r>
      <w:hyperlink r:id="rId11" w:history="1">
        <w:proofErr w:type="spellStart"/>
        <w:r w:rsidR="00F52A46" w:rsidRPr="009B0532">
          <w:rPr>
            <w:rStyle w:val="Hiperveza"/>
            <w:rFonts w:cs="Arial"/>
          </w:rPr>
          <w:t>www.istra-istria.hr</w:t>
        </w:r>
        <w:proofErr w:type="spellEnd"/>
      </w:hyperlink>
      <w:r w:rsidR="00F52A46">
        <w:rPr>
          <w:rFonts w:cs="Arial"/>
        </w:rPr>
        <w:t xml:space="preserve"> . </w:t>
      </w:r>
      <w:r w:rsidR="00FE3368" w:rsidRPr="00FE3368">
        <w:rPr>
          <w:rFonts w:cs="Arial"/>
          <w:szCs w:val="22"/>
        </w:rPr>
        <w:t>Aplikacija za dostavu prigovora biti će dostupna od</w:t>
      </w:r>
      <w:r w:rsidR="0087249D">
        <w:rPr>
          <w:rFonts w:cs="Arial"/>
          <w:szCs w:val="22"/>
        </w:rPr>
        <w:t xml:space="preserve"> </w:t>
      </w:r>
      <w:r w:rsidR="00FE3368" w:rsidRPr="00FE3368">
        <w:rPr>
          <w:rFonts w:cs="Arial"/>
          <w:szCs w:val="22"/>
        </w:rPr>
        <w:t xml:space="preserve"> 9. prosinca 201</w:t>
      </w:r>
      <w:r w:rsidR="00E62E13">
        <w:rPr>
          <w:rFonts w:cs="Arial"/>
          <w:szCs w:val="22"/>
        </w:rPr>
        <w:t>7</w:t>
      </w:r>
      <w:r w:rsidR="00FE3368" w:rsidRPr="00FE3368">
        <w:rPr>
          <w:rFonts w:cs="Arial"/>
          <w:szCs w:val="22"/>
        </w:rPr>
        <w:t>.</w:t>
      </w:r>
      <w:r w:rsidR="0087249D">
        <w:rPr>
          <w:rFonts w:cs="Arial"/>
          <w:szCs w:val="22"/>
        </w:rPr>
        <w:t xml:space="preserve"> 0</w:t>
      </w:r>
      <w:r w:rsidR="00FE3368" w:rsidRPr="00FE3368">
        <w:rPr>
          <w:rFonts w:cs="Arial"/>
          <w:szCs w:val="22"/>
        </w:rPr>
        <w:t>0:00 do 16. prosinca 201</w:t>
      </w:r>
      <w:r w:rsidR="00E62E13">
        <w:rPr>
          <w:rFonts w:cs="Arial"/>
          <w:szCs w:val="22"/>
        </w:rPr>
        <w:t>7</w:t>
      </w:r>
      <w:r w:rsidR="00FE3368" w:rsidRPr="00FE3368">
        <w:rPr>
          <w:rFonts w:cs="Arial"/>
          <w:szCs w:val="22"/>
        </w:rPr>
        <w:t xml:space="preserve">. do 24:00 sata. 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Nakon donošenja odluka po prigovorima, Župan Istarske županije donosi Odluku o dodjeli stipendija i utvrđuje Konačnu bodovnu listu koj</w:t>
      </w:r>
      <w:r w:rsidR="00FE3368">
        <w:rPr>
          <w:rFonts w:cs="Arial"/>
        </w:rPr>
        <w:t>a</w:t>
      </w:r>
      <w:r>
        <w:rPr>
          <w:rFonts w:cs="Arial"/>
        </w:rPr>
        <w:t xml:space="preserve"> se objavljuj</w:t>
      </w:r>
      <w:r w:rsidR="00FE3368">
        <w:rPr>
          <w:rFonts w:cs="Arial"/>
        </w:rPr>
        <w:t>e</w:t>
      </w:r>
      <w:r>
        <w:rPr>
          <w:rFonts w:cs="Arial"/>
        </w:rPr>
        <w:t xml:space="preserve"> na web stranici Istarske županije </w:t>
      </w:r>
      <w:hyperlink r:id="rId12" w:history="1">
        <w:proofErr w:type="spellStart"/>
        <w:r w:rsidRPr="009B0532">
          <w:rPr>
            <w:rStyle w:val="Hiperveza"/>
            <w:rFonts w:cs="Arial"/>
          </w:rPr>
          <w:t>www.istra-istria.hr</w:t>
        </w:r>
        <w:proofErr w:type="spellEnd"/>
      </w:hyperlink>
      <w:r>
        <w:rPr>
          <w:rFonts w:cs="Arial"/>
        </w:rPr>
        <w:t xml:space="preserve"> 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Temeljem Odluke o broju i visini stipendija </w:t>
      </w:r>
      <w:r w:rsidR="002B1F28">
        <w:rPr>
          <w:rFonts w:cs="Arial"/>
        </w:rPr>
        <w:t xml:space="preserve">studentima Istarske županije u akademskoj </w:t>
      </w:r>
      <w:r>
        <w:rPr>
          <w:rFonts w:cs="Arial"/>
        </w:rPr>
        <w:t>godini 201</w:t>
      </w:r>
      <w:r w:rsidR="00E62E13">
        <w:rPr>
          <w:rFonts w:cs="Arial"/>
        </w:rPr>
        <w:t>7</w:t>
      </w:r>
      <w:r>
        <w:rPr>
          <w:rFonts w:cs="Arial"/>
        </w:rPr>
        <w:t>./1</w:t>
      </w:r>
      <w:r w:rsidR="00E62E13">
        <w:rPr>
          <w:rFonts w:cs="Arial"/>
        </w:rPr>
        <w:t>8</w:t>
      </w:r>
      <w:r>
        <w:rPr>
          <w:rFonts w:cs="Arial"/>
        </w:rPr>
        <w:t xml:space="preserve">. dodjeljuje se ukupno </w:t>
      </w:r>
      <w:r w:rsidR="002E23AA">
        <w:rPr>
          <w:rFonts w:cs="Arial"/>
        </w:rPr>
        <w:t>40</w:t>
      </w:r>
      <w:r>
        <w:rPr>
          <w:rFonts w:cs="Arial"/>
        </w:rPr>
        <w:t xml:space="preserve"> (</w:t>
      </w:r>
      <w:r w:rsidR="002E23AA">
        <w:rPr>
          <w:rFonts w:cs="Arial"/>
        </w:rPr>
        <w:t>četrdeset</w:t>
      </w:r>
      <w:r w:rsidR="002B1F28">
        <w:rPr>
          <w:rFonts w:cs="Arial"/>
        </w:rPr>
        <w:t>)</w:t>
      </w:r>
      <w:r>
        <w:rPr>
          <w:rFonts w:cs="Arial"/>
        </w:rPr>
        <w:t xml:space="preserve"> stipendija. </w:t>
      </w:r>
    </w:p>
    <w:p w:rsidR="00F52A46" w:rsidRDefault="00F52A46" w:rsidP="00F52A46">
      <w:pPr>
        <w:jc w:val="both"/>
        <w:rPr>
          <w:rFonts w:cs="Arial"/>
        </w:rPr>
      </w:pPr>
    </w:p>
    <w:p w:rsidR="001A455A" w:rsidRDefault="001A455A" w:rsidP="00F52A46">
      <w:pPr>
        <w:jc w:val="both"/>
        <w:rPr>
          <w:rFonts w:cs="Arial"/>
        </w:rPr>
      </w:pPr>
      <w:r>
        <w:rPr>
          <w:rFonts w:cs="Arial"/>
        </w:rPr>
        <w:t xml:space="preserve">Sastavni dio ovog akta je </w:t>
      </w:r>
    </w:p>
    <w:p w:rsidR="001A455A" w:rsidRPr="0087249D" w:rsidRDefault="001A455A" w:rsidP="001A455A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87249D">
        <w:rPr>
          <w:rFonts w:cs="Arial"/>
          <w:szCs w:val="22"/>
        </w:rPr>
        <w:t>Privremena bodovna lista za dodjelu stipendija studentima Istarske županije za akademsku godinu 201</w:t>
      </w:r>
      <w:r w:rsidR="00E62E13">
        <w:rPr>
          <w:rFonts w:cs="Arial"/>
          <w:szCs w:val="22"/>
        </w:rPr>
        <w:t>7</w:t>
      </w:r>
      <w:r w:rsidRPr="0087249D">
        <w:rPr>
          <w:rFonts w:cs="Arial"/>
          <w:szCs w:val="22"/>
        </w:rPr>
        <w:t>./1</w:t>
      </w:r>
      <w:r w:rsidR="00E62E13">
        <w:rPr>
          <w:rFonts w:cs="Arial"/>
          <w:szCs w:val="22"/>
        </w:rPr>
        <w:t>8</w:t>
      </w:r>
      <w:r w:rsidRPr="0087249D">
        <w:rPr>
          <w:rFonts w:cs="Arial"/>
          <w:szCs w:val="22"/>
        </w:rPr>
        <w:t>. (sa  svim analitičkim  podacima)</w:t>
      </w:r>
    </w:p>
    <w:p w:rsidR="001A455A" w:rsidRPr="0087249D" w:rsidRDefault="001A455A" w:rsidP="00F52A46">
      <w:pPr>
        <w:jc w:val="both"/>
        <w:rPr>
          <w:rFonts w:cs="Arial"/>
          <w:szCs w:val="22"/>
        </w:rPr>
      </w:pPr>
    </w:p>
    <w:p w:rsidR="00F52A46" w:rsidRDefault="00F52A46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52A46" w:rsidRDefault="00F52A46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Komisija za stipendije    </w:t>
      </w:r>
    </w:p>
    <w:p w:rsidR="00F52A46" w:rsidRDefault="00F52A46" w:rsidP="00F52A46">
      <w:pPr>
        <w:jc w:val="both"/>
        <w:rPr>
          <w:rFonts w:cs="Arial"/>
          <w:sz w:val="24"/>
          <w:szCs w:val="24"/>
        </w:rPr>
      </w:pPr>
    </w:p>
    <w:p w:rsidR="00F52A46" w:rsidRDefault="00F52A46" w:rsidP="008B613F">
      <w:pPr>
        <w:ind w:left="3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Doriana Šumberac Jelić, predsjednica</w:t>
      </w:r>
      <w:r w:rsidR="0062630F">
        <w:rPr>
          <w:rFonts w:cs="Arial"/>
          <w:sz w:val="24"/>
          <w:szCs w:val="24"/>
        </w:rPr>
        <w:t xml:space="preserve"> </w:t>
      </w:r>
      <w:r w:rsidR="00BF76C7">
        <w:rPr>
          <w:rFonts w:cs="Arial"/>
          <w:sz w:val="24"/>
          <w:szCs w:val="24"/>
        </w:rPr>
        <w:t>v.r.</w:t>
      </w:r>
    </w:p>
    <w:p w:rsidR="00595AF5" w:rsidRDefault="00E62E13" w:rsidP="00595AF5">
      <w:pPr>
        <w:ind w:left="4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Ljiljana </w:t>
      </w:r>
      <w:proofErr w:type="spellStart"/>
      <w:r>
        <w:rPr>
          <w:rFonts w:cs="Arial"/>
          <w:sz w:val="24"/>
          <w:szCs w:val="24"/>
        </w:rPr>
        <w:t>Zagrić</w:t>
      </w:r>
      <w:proofErr w:type="spellEnd"/>
      <w:r>
        <w:rPr>
          <w:rFonts w:cs="Arial"/>
          <w:sz w:val="24"/>
          <w:szCs w:val="24"/>
        </w:rPr>
        <w:t>, zamjenica članice</w:t>
      </w:r>
      <w:r w:rsidR="0062630F">
        <w:rPr>
          <w:rFonts w:cs="Arial"/>
          <w:sz w:val="24"/>
          <w:szCs w:val="24"/>
        </w:rPr>
        <w:t xml:space="preserve"> </w:t>
      </w:r>
      <w:r w:rsidR="00BF76C7">
        <w:rPr>
          <w:rFonts w:cs="Arial"/>
          <w:sz w:val="24"/>
          <w:szCs w:val="24"/>
        </w:rPr>
        <w:t>v.r.</w:t>
      </w:r>
    </w:p>
    <w:p w:rsidR="0084371C" w:rsidRPr="00F52A46" w:rsidRDefault="00595AF5" w:rsidP="00595AF5">
      <w:pPr>
        <w:ind w:left="4080"/>
        <w:rPr>
          <w:rFonts w:cs="Arial"/>
        </w:rPr>
      </w:pPr>
      <w:r w:rsidRPr="007F31BE">
        <w:rPr>
          <w:rFonts w:cs="Arial"/>
          <w:sz w:val="24"/>
          <w:szCs w:val="24"/>
        </w:rPr>
        <w:t xml:space="preserve"> </w:t>
      </w:r>
      <w:r w:rsidR="00F52A46" w:rsidRPr="007F31BE">
        <w:rPr>
          <w:rFonts w:cs="Arial"/>
          <w:sz w:val="24"/>
          <w:szCs w:val="24"/>
        </w:rPr>
        <w:t xml:space="preserve">Daiana Brumnić, članica   </w:t>
      </w:r>
      <w:r w:rsidR="00BF76C7">
        <w:rPr>
          <w:rFonts w:cs="Arial"/>
          <w:sz w:val="24"/>
          <w:szCs w:val="24"/>
        </w:rPr>
        <w:t>v.r.</w:t>
      </w:r>
    </w:p>
    <w:sectPr w:rsidR="0084371C" w:rsidRPr="00F52A46" w:rsidSect="00F52A46">
      <w:footerReference w:type="first" r:id="rId13"/>
      <w:pgSz w:w="11907" w:h="16840" w:code="9"/>
      <w:pgMar w:top="2098" w:right="1531" w:bottom="2098" w:left="1531" w:header="720" w:footer="8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50" w:rsidRDefault="00E96F50" w:rsidP="006D1628">
      <w:r>
        <w:separator/>
      </w:r>
    </w:p>
  </w:endnote>
  <w:endnote w:type="continuationSeparator" w:id="0">
    <w:p w:rsidR="00E96F50" w:rsidRDefault="00E96F50" w:rsidP="006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50" w:rsidRDefault="00E96F50" w:rsidP="00F52A46">
    <w:pPr>
      <w:pStyle w:val="Podnoje"/>
      <w:jc w:val="center"/>
    </w:pPr>
    <w:r>
      <w:drawing>
        <wp:inline distT="0" distB="0" distL="0" distR="0">
          <wp:extent cx="1190625" cy="647700"/>
          <wp:effectExtent l="0" t="0" r="9525" b="0"/>
          <wp:docPr id="4" name="Picture 4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50" w:rsidRDefault="00E96F50" w:rsidP="006D1628">
      <w:r>
        <w:separator/>
      </w:r>
    </w:p>
  </w:footnote>
  <w:footnote w:type="continuationSeparator" w:id="0">
    <w:p w:rsidR="00E96F50" w:rsidRDefault="00E96F50" w:rsidP="006D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1459"/>
    <w:multiLevelType w:val="hybridMultilevel"/>
    <w:tmpl w:val="1EE21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746A"/>
    <w:multiLevelType w:val="hybridMultilevel"/>
    <w:tmpl w:val="63983944"/>
    <w:lvl w:ilvl="0" w:tplc="60D895F6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 w15:restartNumberingAfterBreak="0">
    <w:nsid w:val="531E7B91"/>
    <w:multiLevelType w:val="hybridMultilevel"/>
    <w:tmpl w:val="49281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46"/>
    <w:rsid w:val="000059D6"/>
    <w:rsid w:val="0007614D"/>
    <w:rsid w:val="001A455A"/>
    <w:rsid w:val="00240A87"/>
    <w:rsid w:val="002B1F28"/>
    <w:rsid w:val="002E23AA"/>
    <w:rsid w:val="00343B19"/>
    <w:rsid w:val="00571631"/>
    <w:rsid w:val="00595AF5"/>
    <w:rsid w:val="0062630F"/>
    <w:rsid w:val="006A0AC7"/>
    <w:rsid w:val="006D1628"/>
    <w:rsid w:val="006E3A37"/>
    <w:rsid w:val="00773E0F"/>
    <w:rsid w:val="00804355"/>
    <w:rsid w:val="00824791"/>
    <w:rsid w:val="0084371C"/>
    <w:rsid w:val="0087249D"/>
    <w:rsid w:val="008B613F"/>
    <w:rsid w:val="00A10C27"/>
    <w:rsid w:val="00BF76C7"/>
    <w:rsid w:val="00C117E8"/>
    <w:rsid w:val="00E20CA7"/>
    <w:rsid w:val="00E62E13"/>
    <w:rsid w:val="00E96F50"/>
    <w:rsid w:val="00EC0DDC"/>
    <w:rsid w:val="00EE394C"/>
    <w:rsid w:val="00F52A46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93993ED-4E9C-463E-8711-1374614E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4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52A46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52A46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rsid w:val="00F52A4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0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CA7"/>
    <w:rPr>
      <w:rFonts w:ascii="Tahoma" w:eastAsia="Times New Roman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EE394C"/>
    <w:rPr>
      <w:rFonts w:ascii="Times New Roman" w:hAnsi="Times New Roman"/>
      <w:sz w:val="2"/>
      <w:lang w:val="en-US"/>
    </w:rPr>
  </w:style>
  <w:style w:type="paragraph" w:styleId="Odlomakpopisa">
    <w:name w:val="List Paragraph"/>
    <w:basedOn w:val="Normal"/>
    <w:uiPriority w:val="34"/>
    <w:qFormat/>
    <w:rsid w:val="00EE394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96F50"/>
    <w:rPr>
      <w:color w:val="954F72"/>
      <w:u w:val="single"/>
    </w:rPr>
  </w:style>
  <w:style w:type="paragraph" w:customStyle="1" w:styleId="xl65">
    <w:name w:val="xl65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FF0000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E96F50"/>
    <w:pPr>
      <w:pBdr>
        <w:top w:val="single" w:sz="4" w:space="0" w:color="FF0000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E96F50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E96F50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E96F50"/>
    <w:pPr>
      <w:pBdr>
        <w:top w:val="single" w:sz="4" w:space="0" w:color="D3D3D3"/>
        <w:bottom w:val="single" w:sz="4" w:space="0" w:color="FF0000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96F50"/>
    <w:pPr>
      <w:pBdr>
        <w:top w:val="single" w:sz="4" w:space="0" w:color="D3D3D3"/>
        <w:bottom w:val="single" w:sz="4" w:space="0" w:color="FF0000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E96F50"/>
    <w:pPr>
      <w:pBdr>
        <w:top w:val="single" w:sz="4" w:space="0" w:color="FF0000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96F50"/>
    <w:pPr>
      <w:pBdr>
        <w:top w:val="single" w:sz="4" w:space="0" w:color="FF0000"/>
        <w:bottom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9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ra-istri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a-istri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avne-potrebe.istra-istri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351D4-6BFA-48A1-843C-AAA6F8BD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3877</Words>
  <Characters>22104</Characters>
  <Application>Microsoft Office Word</Application>
  <DocSecurity>0</DocSecurity>
  <Lines>184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Željko Ernečić</dc:creator>
  <cp:lastModifiedBy>Doriana Šumberac Jelić</cp:lastModifiedBy>
  <cp:revision>8</cp:revision>
  <cp:lastPrinted>2017-12-08T11:37:00Z</cp:lastPrinted>
  <dcterms:created xsi:type="dcterms:W3CDTF">2017-12-08T07:28:00Z</dcterms:created>
  <dcterms:modified xsi:type="dcterms:W3CDTF">2017-12-08T12:12:00Z</dcterms:modified>
</cp:coreProperties>
</file>