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23" w:rsidRPr="0097251A" w:rsidRDefault="007E3A23" w:rsidP="00CC5183">
      <w:pPr>
        <w:jc w:val="center"/>
        <w:rPr>
          <w:rFonts w:ascii="Arial" w:hAnsi="Arial" w:cs="Arial"/>
          <w:b/>
          <w:sz w:val="22"/>
          <w:szCs w:val="22"/>
        </w:rPr>
      </w:pPr>
      <w:r w:rsidRPr="0097251A">
        <w:rPr>
          <w:rFonts w:ascii="Arial" w:hAnsi="Arial" w:cs="Arial"/>
          <w:b/>
          <w:sz w:val="22"/>
          <w:szCs w:val="22"/>
        </w:rPr>
        <w:t>OBRAZLOŽENJE UZ</w:t>
      </w:r>
      <w:r w:rsidR="00EC621B">
        <w:rPr>
          <w:rFonts w:ascii="Arial" w:hAnsi="Arial" w:cs="Arial"/>
          <w:b/>
          <w:sz w:val="22"/>
          <w:szCs w:val="22"/>
        </w:rPr>
        <w:t xml:space="preserve"> DRUGE</w:t>
      </w:r>
      <w:r w:rsidRPr="0097251A">
        <w:rPr>
          <w:rFonts w:ascii="Arial" w:hAnsi="Arial" w:cs="Arial"/>
          <w:b/>
          <w:sz w:val="22"/>
          <w:szCs w:val="22"/>
        </w:rPr>
        <w:t xml:space="preserve"> IZMJENE I DOPUNE PRORAČUNA </w:t>
      </w:r>
    </w:p>
    <w:p w:rsidR="007E3A23" w:rsidRPr="0021700D" w:rsidRDefault="007E3A23" w:rsidP="00CC5183">
      <w:pPr>
        <w:jc w:val="center"/>
        <w:rPr>
          <w:rFonts w:ascii="Arial" w:hAnsi="Arial" w:cs="Arial"/>
          <w:b/>
          <w:sz w:val="22"/>
          <w:szCs w:val="22"/>
        </w:rPr>
      </w:pPr>
      <w:r w:rsidRPr="0097251A">
        <w:rPr>
          <w:rFonts w:ascii="Arial" w:hAnsi="Arial" w:cs="Arial"/>
          <w:b/>
          <w:sz w:val="22"/>
          <w:szCs w:val="22"/>
        </w:rPr>
        <w:t>ISTARSKE ŽUPANIJE ZA 20</w:t>
      </w:r>
      <w:r w:rsidR="00810CD1">
        <w:rPr>
          <w:rFonts w:ascii="Arial" w:hAnsi="Arial" w:cs="Arial"/>
          <w:b/>
          <w:sz w:val="22"/>
          <w:szCs w:val="22"/>
        </w:rPr>
        <w:t>2</w:t>
      </w:r>
      <w:r w:rsidR="00EC621B">
        <w:rPr>
          <w:rFonts w:ascii="Arial" w:hAnsi="Arial" w:cs="Arial"/>
          <w:b/>
          <w:sz w:val="22"/>
          <w:szCs w:val="22"/>
        </w:rPr>
        <w:t>2</w:t>
      </w:r>
      <w:r w:rsidRPr="0097251A">
        <w:rPr>
          <w:rFonts w:ascii="Arial" w:hAnsi="Arial" w:cs="Arial"/>
          <w:b/>
          <w:sz w:val="22"/>
          <w:szCs w:val="22"/>
        </w:rPr>
        <w:t>. GODINU</w:t>
      </w:r>
    </w:p>
    <w:p w:rsidR="007E3A23" w:rsidRPr="00A0475C" w:rsidRDefault="007E3A23" w:rsidP="00CC5183">
      <w:pPr>
        <w:outlineLvl w:val="0"/>
        <w:rPr>
          <w:rFonts w:ascii="Arial" w:hAnsi="Arial" w:cs="Arial"/>
          <w:sz w:val="22"/>
          <w:szCs w:val="22"/>
        </w:rPr>
      </w:pPr>
    </w:p>
    <w:p w:rsidR="007E3A23" w:rsidRPr="00A0475C" w:rsidRDefault="007E3A23" w:rsidP="00CC5183">
      <w:pPr>
        <w:jc w:val="both"/>
        <w:rPr>
          <w:rFonts w:ascii="Arial" w:hAnsi="Arial" w:cs="Arial"/>
          <w:sz w:val="22"/>
          <w:szCs w:val="22"/>
          <w:highlight w:val="yellow"/>
        </w:rPr>
      </w:pPr>
    </w:p>
    <w:p w:rsidR="007E3A23" w:rsidRDefault="0097251A" w:rsidP="00CC5183">
      <w:pPr>
        <w:jc w:val="both"/>
        <w:rPr>
          <w:rFonts w:ascii="Arial" w:hAnsi="Arial" w:cs="Arial"/>
          <w:sz w:val="22"/>
          <w:szCs w:val="22"/>
        </w:rPr>
      </w:pPr>
      <w:r w:rsidRPr="006C2BD5">
        <w:rPr>
          <w:rFonts w:ascii="Arial" w:hAnsi="Arial" w:cs="Arial"/>
          <w:sz w:val="22"/>
          <w:szCs w:val="22"/>
        </w:rPr>
        <w:t xml:space="preserve">Prijedlog </w:t>
      </w:r>
      <w:r w:rsidR="006C2BD5">
        <w:rPr>
          <w:rFonts w:ascii="Arial" w:hAnsi="Arial" w:cs="Arial"/>
          <w:sz w:val="22"/>
          <w:szCs w:val="22"/>
        </w:rPr>
        <w:t>Drugih i</w:t>
      </w:r>
      <w:r w:rsidR="007E3A23" w:rsidRPr="006C2BD5">
        <w:rPr>
          <w:rFonts w:ascii="Arial" w:hAnsi="Arial" w:cs="Arial"/>
          <w:sz w:val="22"/>
          <w:szCs w:val="22"/>
        </w:rPr>
        <w:t>zmjena i dopuna pro</w:t>
      </w:r>
      <w:r w:rsidR="002140AF" w:rsidRPr="006C2BD5">
        <w:rPr>
          <w:rFonts w:ascii="Arial" w:hAnsi="Arial" w:cs="Arial"/>
          <w:sz w:val="22"/>
          <w:szCs w:val="22"/>
        </w:rPr>
        <w:t>računa Istarske županije za 20</w:t>
      </w:r>
      <w:r w:rsidR="00A0475C" w:rsidRPr="006C2BD5">
        <w:rPr>
          <w:rFonts w:ascii="Arial" w:hAnsi="Arial" w:cs="Arial"/>
          <w:sz w:val="22"/>
          <w:szCs w:val="22"/>
        </w:rPr>
        <w:t>2</w:t>
      </w:r>
      <w:r w:rsidR="00EC621B" w:rsidRPr="006C2BD5">
        <w:rPr>
          <w:rFonts w:ascii="Arial" w:hAnsi="Arial" w:cs="Arial"/>
          <w:sz w:val="22"/>
          <w:szCs w:val="22"/>
        </w:rPr>
        <w:t>2</w:t>
      </w:r>
      <w:r w:rsidR="007E3A23" w:rsidRPr="006C2BD5">
        <w:rPr>
          <w:rFonts w:ascii="Arial" w:hAnsi="Arial" w:cs="Arial"/>
          <w:sz w:val="22"/>
          <w:szCs w:val="22"/>
        </w:rPr>
        <w:t xml:space="preserve">. godinu iznosi </w:t>
      </w:r>
      <w:r w:rsidR="00C61109" w:rsidRPr="006C2BD5">
        <w:rPr>
          <w:rFonts w:ascii="Arial" w:hAnsi="Arial" w:cs="Arial"/>
          <w:sz w:val="22"/>
          <w:szCs w:val="22"/>
        </w:rPr>
        <w:t>1.</w:t>
      </w:r>
      <w:r w:rsidR="00781349" w:rsidRPr="006C2BD5">
        <w:rPr>
          <w:rFonts w:ascii="Arial" w:hAnsi="Arial" w:cs="Arial"/>
          <w:sz w:val="22"/>
          <w:szCs w:val="22"/>
        </w:rPr>
        <w:t>7</w:t>
      </w:r>
      <w:r w:rsidR="006C2BD5" w:rsidRPr="006C2BD5">
        <w:rPr>
          <w:rFonts w:ascii="Arial" w:hAnsi="Arial" w:cs="Arial"/>
          <w:sz w:val="22"/>
          <w:szCs w:val="22"/>
        </w:rPr>
        <w:t>3</w:t>
      </w:r>
      <w:r w:rsidR="00781349" w:rsidRPr="006C2BD5">
        <w:rPr>
          <w:rFonts w:ascii="Arial" w:hAnsi="Arial" w:cs="Arial"/>
          <w:sz w:val="22"/>
          <w:szCs w:val="22"/>
        </w:rPr>
        <w:t>2</w:t>
      </w:r>
      <w:r w:rsidR="00E31C42" w:rsidRPr="006C2BD5">
        <w:rPr>
          <w:rFonts w:ascii="Arial" w:hAnsi="Arial" w:cs="Arial"/>
          <w:sz w:val="22"/>
          <w:szCs w:val="22"/>
        </w:rPr>
        <w:t>.</w:t>
      </w:r>
      <w:r w:rsidR="00B00A46">
        <w:rPr>
          <w:rFonts w:ascii="Arial" w:hAnsi="Arial" w:cs="Arial"/>
          <w:sz w:val="22"/>
          <w:szCs w:val="22"/>
        </w:rPr>
        <w:t>7</w:t>
      </w:r>
      <w:r w:rsidR="00781349" w:rsidRPr="006C2BD5">
        <w:rPr>
          <w:rFonts w:ascii="Arial" w:hAnsi="Arial" w:cs="Arial"/>
          <w:sz w:val="22"/>
          <w:szCs w:val="22"/>
        </w:rPr>
        <w:t>0</w:t>
      </w:r>
      <w:r w:rsidR="00E31C42" w:rsidRPr="006C2BD5">
        <w:rPr>
          <w:rFonts w:ascii="Arial" w:hAnsi="Arial" w:cs="Arial"/>
          <w:sz w:val="22"/>
          <w:szCs w:val="22"/>
        </w:rPr>
        <w:t>0.00</w:t>
      </w:r>
      <w:r w:rsidR="00C61109" w:rsidRPr="006C2BD5">
        <w:rPr>
          <w:rFonts w:ascii="Arial" w:hAnsi="Arial" w:cs="Arial"/>
          <w:sz w:val="22"/>
          <w:szCs w:val="22"/>
        </w:rPr>
        <w:t>0,00</w:t>
      </w:r>
      <w:r w:rsidR="00E31C42" w:rsidRPr="006C2BD5">
        <w:rPr>
          <w:rFonts w:ascii="Arial" w:hAnsi="Arial" w:cs="Arial"/>
          <w:sz w:val="22"/>
          <w:szCs w:val="22"/>
        </w:rPr>
        <w:t xml:space="preserve"> kn</w:t>
      </w:r>
      <w:r w:rsidR="00C61109" w:rsidRPr="006C2BD5">
        <w:rPr>
          <w:rFonts w:ascii="Arial" w:hAnsi="Arial" w:cs="Arial"/>
          <w:sz w:val="22"/>
          <w:szCs w:val="22"/>
        </w:rPr>
        <w:t xml:space="preserve"> </w:t>
      </w:r>
      <w:r w:rsidR="008C4E80" w:rsidRPr="006C2BD5">
        <w:rPr>
          <w:rFonts w:ascii="Arial" w:hAnsi="Arial" w:cs="Arial"/>
          <w:sz w:val="22"/>
          <w:szCs w:val="22"/>
        </w:rPr>
        <w:t>odnosno</w:t>
      </w:r>
      <w:r w:rsidR="006C2BD5" w:rsidRPr="006C2BD5">
        <w:rPr>
          <w:rFonts w:ascii="Arial" w:hAnsi="Arial" w:cs="Arial"/>
          <w:sz w:val="22"/>
          <w:szCs w:val="22"/>
        </w:rPr>
        <w:t xml:space="preserve"> za 80.</w:t>
      </w:r>
      <w:r w:rsidR="002222E5">
        <w:rPr>
          <w:rFonts w:ascii="Arial" w:hAnsi="Arial" w:cs="Arial"/>
          <w:sz w:val="22"/>
          <w:szCs w:val="22"/>
        </w:rPr>
        <w:t>1</w:t>
      </w:r>
      <w:r w:rsidR="006C2BD5" w:rsidRPr="006C2BD5">
        <w:rPr>
          <w:rFonts w:ascii="Arial" w:hAnsi="Arial" w:cs="Arial"/>
          <w:sz w:val="22"/>
          <w:szCs w:val="22"/>
        </w:rPr>
        <w:t>00.</w:t>
      </w:r>
      <w:r w:rsidR="00727077" w:rsidRPr="006C2BD5">
        <w:rPr>
          <w:rFonts w:ascii="Arial" w:hAnsi="Arial" w:cs="Arial"/>
          <w:sz w:val="22"/>
          <w:szCs w:val="22"/>
        </w:rPr>
        <w:t xml:space="preserve">000,00 </w:t>
      </w:r>
      <w:r w:rsidR="007E3A23" w:rsidRPr="006C2BD5">
        <w:rPr>
          <w:rFonts w:ascii="Arial" w:hAnsi="Arial" w:cs="Arial"/>
          <w:sz w:val="22"/>
          <w:szCs w:val="22"/>
        </w:rPr>
        <w:t xml:space="preserve">kn </w:t>
      </w:r>
      <w:r w:rsidR="00781349" w:rsidRPr="006C2BD5">
        <w:rPr>
          <w:rFonts w:ascii="Arial" w:hAnsi="Arial" w:cs="Arial"/>
          <w:sz w:val="22"/>
          <w:szCs w:val="22"/>
        </w:rPr>
        <w:t>više</w:t>
      </w:r>
      <w:r w:rsidR="007E3A23" w:rsidRPr="006C2BD5">
        <w:rPr>
          <w:rFonts w:ascii="Arial" w:hAnsi="Arial" w:cs="Arial"/>
          <w:sz w:val="22"/>
          <w:szCs w:val="22"/>
        </w:rPr>
        <w:t xml:space="preserve"> u </w:t>
      </w:r>
      <w:r w:rsidR="002140AF" w:rsidRPr="006C2BD5">
        <w:rPr>
          <w:rFonts w:ascii="Arial" w:hAnsi="Arial" w:cs="Arial"/>
          <w:sz w:val="22"/>
          <w:szCs w:val="22"/>
        </w:rPr>
        <w:t xml:space="preserve">odnosu na </w:t>
      </w:r>
      <w:r w:rsidR="00781349" w:rsidRPr="006C2BD5">
        <w:rPr>
          <w:rFonts w:ascii="Arial" w:hAnsi="Arial" w:cs="Arial"/>
          <w:sz w:val="22"/>
          <w:szCs w:val="22"/>
        </w:rPr>
        <w:t>Proračun</w:t>
      </w:r>
      <w:r w:rsidR="006D0ABA" w:rsidRPr="006C2BD5">
        <w:rPr>
          <w:rFonts w:ascii="Arial" w:hAnsi="Arial" w:cs="Arial"/>
          <w:sz w:val="22"/>
          <w:szCs w:val="22"/>
        </w:rPr>
        <w:t>.</w:t>
      </w:r>
    </w:p>
    <w:p w:rsidR="002222E5" w:rsidRDefault="002222E5" w:rsidP="00CC5183">
      <w:pPr>
        <w:jc w:val="both"/>
        <w:rPr>
          <w:rFonts w:ascii="Arial" w:hAnsi="Arial" w:cs="Arial"/>
          <w:sz w:val="22"/>
          <w:szCs w:val="22"/>
        </w:rPr>
      </w:pPr>
    </w:p>
    <w:tbl>
      <w:tblPr>
        <w:tblW w:w="0" w:type="auto"/>
        <w:tblCellMar>
          <w:left w:w="0" w:type="dxa"/>
          <w:right w:w="0" w:type="dxa"/>
        </w:tblCellMar>
        <w:tblLook w:val="0000" w:firstRow="0" w:lastRow="0" w:firstColumn="0" w:lastColumn="0" w:noHBand="0" w:noVBand="0"/>
      </w:tblPr>
      <w:tblGrid>
        <w:gridCol w:w="3630"/>
        <w:gridCol w:w="1747"/>
        <w:gridCol w:w="1421"/>
        <w:gridCol w:w="1687"/>
      </w:tblGrid>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222E5" w:rsidRDefault="002222E5" w:rsidP="00F06324">
            <w:pPr>
              <w:jc w:val="center"/>
            </w:pPr>
            <w:r>
              <w:rPr>
                <w:rFonts w:ascii="Arial" w:eastAsia="Arial" w:hAnsi="Arial"/>
                <w:color w:val="000000"/>
                <w:sz w:val="18"/>
              </w:rPr>
              <w:t>OPIS</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center"/>
            </w:pPr>
            <w:r>
              <w:rPr>
                <w:rFonts w:ascii="Arial" w:eastAsia="Arial" w:hAnsi="Arial"/>
                <w:color w:val="000000"/>
                <w:sz w:val="18"/>
              </w:rPr>
              <w:t>PRORAČUN 2022</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center"/>
            </w:pPr>
            <w:r>
              <w:rPr>
                <w:rFonts w:ascii="Arial" w:eastAsia="Arial" w:hAnsi="Arial"/>
                <w:color w:val="000000"/>
                <w:sz w:val="18"/>
              </w:rPr>
              <w:t>RAZLIKA</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center"/>
            </w:pPr>
            <w:r>
              <w:rPr>
                <w:rFonts w:ascii="Arial" w:eastAsia="Arial" w:hAnsi="Arial"/>
                <w:color w:val="000000"/>
                <w:sz w:val="18"/>
              </w:rPr>
              <w:t>NOVI PLAN 2022</w:t>
            </w:r>
          </w:p>
        </w:tc>
      </w:tr>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r>
              <w:rPr>
                <w:rFonts w:ascii="Arial" w:eastAsia="Arial" w:hAnsi="Arial"/>
                <w:color w:val="000000"/>
                <w:sz w:val="18"/>
              </w:rPr>
              <w:t>UKUPNI PRIHODI</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1.546.047.766,42</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102.031.539,32</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1.648.079.305,74</w:t>
            </w:r>
          </w:p>
        </w:tc>
      </w:tr>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r>
              <w:rPr>
                <w:rFonts w:ascii="Arial" w:eastAsia="Arial" w:hAnsi="Arial"/>
                <w:color w:val="000000"/>
                <w:sz w:val="18"/>
              </w:rPr>
              <w:t>VIŠAK PRETHODNIH GODINA</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58.135.233,58</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- 21.931.539,32</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36.203.694,26</w:t>
            </w:r>
          </w:p>
        </w:tc>
      </w:tr>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r>
              <w:rPr>
                <w:rFonts w:ascii="Arial" w:eastAsia="Arial" w:hAnsi="Arial"/>
                <w:color w:val="000000"/>
                <w:sz w:val="18"/>
              </w:rPr>
              <w:t>PRIMICI OD FINANCIJSKE IMOVINE I ZADUŽIVANJA</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48.417.000,00</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0,00</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48.417.000,00</w:t>
            </w:r>
          </w:p>
        </w:tc>
      </w:tr>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r>
              <w:rPr>
                <w:rFonts w:ascii="Arial" w:eastAsia="Arial" w:hAnsi="Arial"/>
                <w:b/>
                <w:color w:val="000000"/>
                <w:sz w:val="18"/>
              </w:rPr>
              <w:t>UKUPNO RASPOLOŽIVA SREDSTVA</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b/>
                <w:color w:val="000000"/>
                <w:sz w:val="18"/>
              </w:rPr>
              <w:t>1.652.600.000,00</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b/>
                <w:color w:val="000000"/>
                <w:sz w:val="18"/>
              </w:rPr>
              <w:t>80.100.000,00</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b/>
                <w:color w:val="000000"/>
                <w:sz w:val="18"/>
              </w:rPr>
              <w:t>1.732.700.000,00</w:t>
            </w:r>
          </w:p>
        </w:tc>
      </w:tr>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r>
              <w:rPr>
                <w:rFonts w:ascii="Arial" w:eastAsia="Arial" w:hAnsi="Arial"/>
                <w:color w:val="000000"/>
                <w:sz w:val="18"/>
              </w:rPr>
              <w:t>UKUPNI RASHODI</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1.572.606.127,20</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75.950.000,22</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1.648.556.127,42</w:t>
            </w:r>
          </w:p>
        </w:tc>
      </w:tr>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r>
              <w:rPr>
                <w:rFonts w:ascii="Arial" w:eastAsia="Arial" w:hAnsi="Arial"/>
                <w:color w:val="000000"/>
                <w:sz w:val="18"/>
              </w:rPr>
              <w:t>IZDACI ZA FINANCIJSKU IMOVINU I OTPLATU ZAJMOVA</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79.993.872,80</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4.149.999,78</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color w:val="000000"/>
                <w:sz w:val="18"/>
              </w:rPr>
              <w:t>84.143.872,58</w:t>
            </w:r>
          </w:p>
        </w:tc>
      </w:tr>
      <w:tr w:rsidR="002222E5" w:rsidTr="002222E5">
        <w:trPr>
          <w:trHeight w:val="246"/>
        </w:trPr>
        <w:tc>
          <w:tcPr>
            <w:tcW w:w="36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r>
              <w:rPr>
                <w:rFonts w:ascii="Arial" w:eastAsia="Arial" w:hAnsi="Arial"/>
                <w:b/>
                <w:color w:val="000000"/>
                <w:sz w:val="18"/>
              </w:rPr>
              <w:t>UKUPNO RASPOREĐENA SREDSTVA</w:t>
            </w:r>
          </w:p>
        </w:tc>
        <w:tc>
          <w:tcPr>
            <w:tcW w:w="17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b/>
                <w:color w:val="000000"/>
                <w:sz w:val="18"/>
              </w:rPr>
              <w:t>1.652.600.000,00</w:t>
            </w:r>
          </w:p>
        </w:tc>
        <w:tc>
          <w:tcPr>
            <w:tcW w:w="142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b/>
                <w:color w:val="000000"/>
                <w:sz w:val="18"/>
              </w:rPr>
              <w:t>80.100.000,00</w:t>
            </w:r>
          </w:p>
        </w:tc>
        <w:tc>
          <w:tcPr>
            <w:tcW w:w="16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2222E5" w:rsidRDefault="002222E5" w:rsidP="00F06324">
            <w:pPr>
              <w:jc w:val="right"/>
            </w:pPr>
            <w:r>
              <w:rPr>
                <w:rFonts w:ascii="Arial" w:eastAsia="Arial" w:hAnsi="Arial"/>
                <w:b/>
                <w:color w:val="000000"/>
                <w:sz w:val="18"/>
              </w:rPr>
              <w:t>1.732.700.000,00</w:t>
            </w:r>
          </w:p>
        </w:tc>
      </w:tr>
    </w:tbl>
    <w:p w:rsidR="002222E5" w:rsidRDefault="002222E5" w:rsidP="00CC5183">
      <w:pPr>
        <w:jc w:val="both"/>
        <w:rPr>
          <w:rFonts w:ascii="Arial" w:hAnsi="Arial" w:cs="Arial"/>
          <w:sz w:val="22"/>
          <w:szCs w:val="22"/>
        </w:rPr>
      </w:pPr>
    </w:p>
    <w:p w:rsidR="008252CF" w:rsidRDefault="00D85D3E" w:rsidP="00B546F0">
      <w:pPr>
        <w:jc w:val="both"/>
        <w:rPr>
          <w:rFonts w:ascii="Arial" w:hAnsi="Arial" w:cs="Arial"/>
          <w:sz w:val="22"/>
          <w:szCs w:val="22"/>
        </w:rPr>
      </w:pPr>
      <w:r>
        <w:rPr>
          <w:rFonts w:ascii="Arial" w:hAnsi="Arial" w:cs="Arial"/>
          <w:sz w:val="22"/>
          <w:szCs w:val="22"/>
        </w:rPr>
        <w:t>Osnovn</w:t>
      </w:r>
      <w:r w:rsidR="008D7059">
        <w:rPr>
          <w:rFonts w:ascii="Arial" w:hAnsi="Arial" w:cs="Arial"/>
          <w:sz w:val="22"/>
          <w:szCs w:val="22"/>
        </w:rPr>
        <w:t>e</w:t>
      </w:r>
      <w:r>
        <w:rPr>
          <w:rFonts w:ascii="Arial" w:hAnsi="Arial" w:cs="Arial"/>
          <w:sz w:val="22"/>
          <w:szCs w:val="22"/>
        </w:rPr>
        <w:t xml:space="preserve"> značajk</w:t>
      </w:r>
      <w:r w:rsidR="008D7059">
        <w:rPr>
          <w:rFonts w:ascii="Arial" w:hAnsi="Arial" w:cs="Arial"/>
          <w:sz w:val="22"/>
          <w:szCs w:val="22"/>
        </w:rPr>
        <w:t>e</w:t>
      </w:r>
      <w:r>
        <w:rPr>
          <w:rFonts w:ascii="Arial" w:hAnsi="Arial" w:cs="Arial"/>
          <w:sz w:val="22"/>
          <w:szCs w:val="22"/>
        </w:rPr>
        <w:t xml:space="preserve"> Drugih izmjena i dopuna proračuna Istarske županije</w:t>
      </w:r>
      <w:r w:rsidR="008D7059">
        <w:rPr>
          <w:rFonts w:ascii="Arial" w:hAnsi="Arial" w:cs="Arial"/>
          <w:sz w:val="22"/>
          <w:szCs w:val="22"/>
        </w:rPr>
        <w:t xml:space="preserve"> za 2022. godinu jesu </w:t>
      </w:r>
      <w:r>
        <w:rPr>
          <w:rFonts w:ascii="Arial" w:hAnsi="Arial" w:cs="Arial"/>
          <w:sz w:val="22"/>
          <w:szCs w:val="22"/>
        </w:rPr>
        <w:t>usklađenj</w:t>
      </w:r>
      <w:r w:rsidR="008D7059">
        <w:rPr>
          <w:rFonts w:ascii="Arial" w:hAnsi="Arial" w:cs="Arial"/>
          <w:sz w:val="22"/>
          <w:szCs w:val="22"/>
        </w:rPr>
        <w:t xml:space="preserve">a programa, aktivnosti i projekata </w:t>
      </w:r>
      <w:r>
        <w:rPr>
          <w:rFonts w:ascii="Arial" w:hAnsi="Arial" w:cs="Arial"/>
          <w:sz w:val="22"/>
          <w:szCs w:val="22"/>
        </w:rPr>
        <w:t>sa prenesenim rezultatom prethodne godine</w:t>
      </w:r>
      <w:r w:rsidR="008252CF">
        <w:rPr>
          <w:rFonts w:ascii="Arial" w:hAnsi="Arial" w:cs="Arial"/>
          <w:sz w:val="22"/>
          <w:szCs w:val="22"/>
        </w:rPr>
        <w:t>, odlukama o bilančnim pravima decentraliziranih funkcija i procjenom ostvarenja prihoda kako kod proračunskih korisnika tako i kod Istarske županije</w:t>
      </w:r>
      <w:r>
        <w:rPr>
          <w:rFonts w:ascii="Arial" w:hAnsi="Arial" w:cs="Arial"/>
          <w:sz w:val="22"/>
          <w:szCs w:val="22"/>
        </w:rPr>
        <w:t xml:space="preserve">. </w:t>
      </w:r>
    </w:p>
    <w:p w:rsidR="008252CF" w:rsidRDefault="008252CF" w:rsidP="00B546F0">
      <w:pPr>
        <w:jc w:val="both"/>
        <w:rPr>
          <w:rFonts w:ascii="Arial" w:hAnsi="Arial" w:cs="Arial"/>
          <w:sz w:val="22"/>
          <w:szCs w:val="22"/>
        </w:rPr>
      </w:pPr>
    </w:p>
    <w:p w:rsidR="006D6AB3" w:rsidRDefault="00D85D3E" w:rsidP="00B546F0">
      <w:pPr>
        <w:jc w:val="both"/>
        <w:rPr>
          <w:rFonts w:ascii="Arial" w:hAnsi="Arial" w:cs="Arial"/>
          <w:sz w:val="22"/>
          <w:szCs w:val="22"/>
        </w:rPr>
      </w:pPr>
      <w:r>
        <w:rPr>
          <w:rFonts w:ascii="Arial" w:hAnsi="Arial" w:cs="Arial"/>
          <w:sz w:val="22"/>
          <w:szCs w:val="22"/>
        </w:rPr>
        <w:t>Odlukom o raspod</w:t>
      </w:r>
      <w:r w:rsidR="00B546F0">
        <w:rPr>
          <w:rFonts w:ascii="Arial" w:hAnsi="Arial" w:cs="Arial"/>
          <w:sz w:val="22"/>
          <w:szCs w:val="22"/>
        </w:rPr>
        <w:t>jeli</w:t>
      </w:r>
      <w:r>
        <w:rPr>
          <w:rFonts w:ascii="Arial" w:hAnsi="Arial" w:cs="Arial"/>
          <w:sz w:val="22"/>
          <w:szCs w:val="22"/>
        </w:rPr>
        <w:t xml:space="preserve"> rezultata prenesen je rezultat od 54.880.762,11 kn. </w:t>
      </w:r>
      <w:r w:rsidR="00A65EE8">
        <w:rPr>
          <w:rFonts w:ascii="Arial" w:hAnsi="Arial" w:cs="Arial"/>
          <w:sz w:val="22"/>
          <w:szCs w:val="22"/>
        </w:rPr>
        <w:t xml:space="preserve">Od toga su utvrđeni namjenski manjkovi u visini od </w:t>
      </w:r>
      <w:r w:rsidR="005225AD">
        <w:rPr>
          <w:rFonts w:ascii="Arial" w:hAnsi="Arial" w:cs="Arial"/>
          <w:sz w:val="22"/>
          <w:szCs w:val="22"/>
        </w:rPr>
        <w:t>32.155.651,67 kn, zatim namjenski viškovi u iznosu od</w:t>
      </w:r>
      <w:r w:rsidR="00153CE4" w:rsidRPr="00153CE4">
        <w:t xml:space="preserve"> </w:t>
      </w:r>
      <w:r w:rsidR="00153CE4" w:rsidRPr="00153CE4">
        <w:rPr>
          <w:rFonts w:ascii="Arial" w:hAnsi="Arial" w:cs="Arial"/>
          <w:sz w:val="22"/>
          <w:szCs w:val="22"/>
        </w:rPr>
        <w:t>18</w:t>
      </w:r>
      <w:r w:rsidR="00153CE4">
        <w:rPr>
          <w:rFonts w:ascii="Arial" w:hAnsi="Arial" w:cs="Arial"/>
          <w:sz w:val="22"/>
          <w:szCs w:val="22"/>
        </w:rPr>
        <w:t>.</w:t>
      </w:r>
      <w:r w:rsidR="00153CE4" w:rsidRPr="00153CE4">
        <w:rPr>
          <w:rFonts w:ascii="Arial" w:hAnsi="Arial" w:cs="Arial"/>
          <w:sz w:val="22"/>
          <w:szCs w:val="22"/>
        </w:rPr>
        <w:t>076</w:t>
      </w:r>
      <w:r w:rsidR="00153CE4">
        <w:rPr>
          <w:rFonts w:ascii="Arial" w:hAnsi="Arial" w:cs="Arial"/>
          <w:sz w:val="22"/>
          <w:szCs w:val="22"/>
        </w:rPr>
        <w:t>.</w:t>
      </w:r>
      <w:r w:rsidR="00153CE4" w:rsidRPr="00153CE4">
        <w:rPr>
          <w:rFonts w:ascii="Arial" w:hAnsi="Arial" w:cs="Arial"/>
          <w:sz w:val="22"/>
          <w:szCs w:val="22"/>
        </w:rPr>
        <w:t>534,54</w:t>
      </w:r>
      <w:r w:rsidR="005225AD">
        <w:rPr>
          <w:rFonts w:ascii="Arial" w:hAnsi="Arial" w:cs="Arial"/>
          <w:sz w:val="22"/>
          <w:szCs w:val="22"/>
        </w:rPr>
        <w:t xml:space="preserve"> </w:t>
      </w:r>
      <w:r w:rsidR="00B546F0">
        <w:rPr>
          <w:rFonts w:ascii="Arial" w:hAnsi="Arial" w:cs="Arial"/>
          <w:sz w:val="22"/>
          <w:szCs w:val="22"/>
        </w:rPr>
        <w:t>kn, te nenamjenski viškovi</w:t>
      </w:r>
      <w:r w:rsidR="00153CE4">
        <w:rPr>
          <w:rFonts w:ascii="Arial" w:hAnsi="Arial" w:cs="Arial"/>
          <w:sz w:val="22"/>
          <w:szCs w:val="22"/>
        </w:rPr>
        <w:t xml:space="preserve"> u iznosu od 68.959.879,24 kn. </w:t>
      </w:r>
      <w:r w:rsidR="00B546F0">
        <w:rPr>
          <w:rFonts w:ascii="Arial" w:hAnsi="Arial" w:cs="Arial"/>
          <w:sz w:val="22"/>
          <w:szCs w:val="22"/>
        </w:rPr>
        <w:t xml:space="preserve">Za namjenske viškove i manjkove je točno utvrđena namjena u Odluci o raspodjeli rezultata i na isti se način ugrađuju u Izmjene i dopune proračuna. </w:t>
      </w:r>
    </w:p>
    <w:p w:rsidR="006D6AB3" w:rsidRDefault="006D6AB3" w:rsidP="00B546F0">
      <w:pPr>
        <w:jc w:val="both"/>
        <w:rPr>
          <w:rFonts w:ascii="Arial" w:hAnsi="Arial" w:cs="Arial"/>
          <w:sz w:val="22"/>
          <w:szCs w:val="22"/>
        </w:rPr>
      </w:pPr>
    </w:p>
    <w:p w:rsidR="00B546F0" w:rsidRPr="00B546F0" w:rsidRDefault="00B546F0" w:rsidP="00B546F0">
      <w:pPr>
        <w:jc w:val="both"/>
        <w:rPr>
          <w:rFonts w:ascii="Arial" w:hAnsi="Arial" w:cs="Arial"/>
          <w:sz w:val="22"/>
          <w:szCs w:val="22"/>
        </w:rPr>
      </w:pPr>
      <w:r>
        <w:rPr>
          <w:rFonts w:ascii="Arial" w:hAnsi="Arial" w:cs="Arial"/>
          <w:sz w:val="22"/>
          <w:szCs w:val="22"/>
        </w:rPr>
        <w:t>Nenamjenskim viškovima nije utvrđena namjena nego se ona po potrebi ugrađuje u proračun. U Proračunu je već ugrađen nenamjenski višak od</w:t>
      </w:r>
      <w:r w:rsidRPr="00B546F0">
        <w:t xml:space="preserve"> </w:t>
      </w:r>
      <w:r w:rsidRPr="00B546F0">
        <w:rPr>
          <w:rFonts w:ascii="Arial" w:hAnsi="Arial" w:cs="Arial"/>
          <w:sz w:val="22"/>
          <w:szCs w:val="22"/>
        </w:rPr>
        <w:t>41.050.909,85</w:t>
      </w:r>
      <w:r>
        <w:rPr>
          <w:rFonts w:ascii="Arial" w:hAnsi="Arial" w:cs="Arial"/>
          <w:sz w:val="22"/>
          <w:szCs w:val="22"/>
        </w:rPr>
        <w:t xml:space="preserve"> kn za razne potrebe a ovim se izmjenama i dopunama proračuna ugrađuje i dodatnih </w:t>
      </w:r>
      <w:r w:rsidRPr="00B546F0">
        <w:rPr>
          <w:rFonts w:ascii="Arial" w:hAnsi="Arial" w:cs="Arial"/>
          <w:sz w:val="22"/>
          <w:szCs w:val="22"/>
        </w:rPr>
        <w:t>27</w:t>
      </w:r>
      <w:r>
        <w:rPr>
          <w:rFonts w:ascii="Arial" w:hAnsi="Arial" w:cs="Arial"/>
          <w:sz w:val="22"/>
          <w:szCs w:val="22"/>
        </w:rPr>
        <w:t>.</w:t>
      </w:r>
      <w:r w:rsidRPr="00B546F0">
        <w:rPr>
          <w:rFonts w:ascii="Arial" w:hAnsi="Arial" w:cs="Arial"/>
          <w:sz w:val="22"/>
          <w:szCs w:val="22"/>
        </w:rPr>
        <w:t>908</w:t>
      </w:r>
      <w:r>
        <w:rPr>
          <w:rFonts w:ascii="Arial" w:hAnsi="Arial" w:cs="Arial"/>
          <w:sz w:val="22"/>
          <w:szCs w:val="22"/>
        </w:rPr>
        <w:t>.</w:t>
      </w:r>
      <w:r w:rsidRPr="00B546F0">
        <w:rPr>
          <w:rFonts w:ascii="Arial" w:hAnsi="Arial" w:cs="Arial"/>
          <w:sz w:val="22"/>
          <w:szCs w:val="22"/>
        </w:rPr>
        <w:t>969,39</w:t>
      </w:r>
      <w:r>
        <w:rPr>
          <w:rFonts w:ascii="Arial" w:hAnsi="Arial" w:cs="Arial"/>
          <w:sz w:val="22"/>
          <w:szCs w:val="22"/>
        </w:rPr>
        <w:t xml:space="preserve"> kn. Najvažniji projekti koji se financiraju iz prenesenih sredstava jesu dovršetak izgradnje sustava navodnjavanja Červar Porat Bašarinka, </w:t>
      </w:r>
      <w:r w:rsidR="008252CF">
        <w:rPr>
          <w:rFonts w:ascii="Arial" w:hAnsi="Arial" w:cs="Arial"/>
          <w:sz w:val="22"/>
          <w:szCs w:val="22"/>
        </w:rPr>
        <w:t>provedba</w:t>
      </w:r>
      <w:r>
        <w:rPr>
          <w:rFonts w:ascii="Arial" w:hAnsi="Arial" w:cs="Arial"/>
          <w:sz w:val="22"/>
          <w:szCs w:val="22"/>
        </w:rPr>
        <w:t xml:space="preserve"> </w:t>
      </w:r>
      <w:r w:rsidR="008252CF">
        <w:rPr>
          <w:rFonts w:ascii="Arial" w:hAnsi="Arial" w:cs="Arial"/>
          <w:sz w:val="22"/>
          <w:szCs w:val="22"/>
        </w:rPr>
        <w:t>EU</w:t>
      </w:r>
      <w:r>
        <w:rPr>
          <w:rFonts w:ascii="Arial" w:hAnsi="Arial" w:cs="Arial"/>
          <w:sz w:val="22"/>
          <w:szCs w:val="22"/>
        </w:rPr>
        <w:t xml:space="preserve"> projekt</w:t>
      </w:r>
      <w:r w:rsidR="008252CF">
        <w:rPr>
          <w:rFonts w:ascii="Arial" w:hAnsi="Arial" w:cs="Arial"/>
          <w:sz w:val="22"/>
          <w:szCs w:val="22"/>
        </w:rPr>
        <w:t>a</w:t>
      </w:r>
      <w:r>
        <w:rPr>
          <w:rFonts w:ascii="Arial" w:hAnsi="Arial" w:cs="Arial"/>
          <w:sz w:val="22"/>
          <w:szCs w:val="22"/>
        </w:rPr>
        <w:t xml:space="preserve"> KLIK, </w:t>
      </w:r>
      <w:r w:rsidR="006D6AB3">
        <w:rPr>
          <w:rFonts w:ascii="Arial" w:hAnsi="Arial" w:cs="Arial"/>
          <w:sz w:val="22"/>
          <w:szCs w:val="22"/>
        </w:rPr>
        <w:t>nabava mobilne dijagnostičke jedinice, dovršetak izgradnje Istarske kuće kaštela u Momjanu</w:t>
      </w:r>
      <w:r w:rsidR="008252CF">
        <w:rPr>
          <w:rFonts w:ascii="Arial" w:hAnsi="Arial" w:cs="Arial"/>
          <w:sz w:val="22"/>
          <w:szCs w:val="22"/>
        </w:rPr>
        <w:t xml:space="preserve">. Osim projekata iz prenesenih sredstava povećavaju se sredstava za </w:t>
      </w:r>
      <w:r w:rsidR="006D6AB3">
        <w:rPr>
          <w:rFonts w:ascii="Arial" w:hAnsi="Arial" w:cs="Arial"/>
          <w:sz w:val="22"/>
          <w:szCs w:val="22"/>
        </w:rPr>
        <w:t>potpore poljoprivrednicima</w:t>
      </w:r>
      <w:r w:rsidR="008252CF">
        <w:rPr>
          <w:rFonts w:ascii="Arial" w:hAnsi="Arial" w:cs="Arial"/>
          <w:sz w:val="22"/>
          <w:szCs w:val="22"/>
        </w:rPr>
        <w:t xml:space="preserve">, sredstva za </w:t>
      </w:r>
      <w:r w:rsidR="00E86989">
        <w:rPr>
          <w:rFonts w:ascii="Arial" w:hAnsi="Arial" w:cs="Arial"/>
          <w:sz w:val="22"/>
          <w:szCs w:val="22"/>
        </w:rPr>
        <w:t>energente</w:t>
      </w:r>
      <w:r w:rsidR="008252CF">
        <w:rPr>
          <w:rFonts w:ascii="Arial" w:hAnsi="Arial" w:cs="Arial"/>
          <w:sz w:val="22"/>
          <w:szCs w:val="22"/>
        </w:rPr>
        <w:t xml:space="preserve"> i </w:t>
      </w:r>
      <w:r w:rsidR="00E86989">
        <w:rPr>
          <w:rFonts w:ascii="Arial" w:hAnsi="Arial" w:cs="Arial"/>
          <w:sz w:val="22"/>
          <w:szCs w:val="22"/>
        </w:rPr>
        <w:t>prijevoz učenika</w:t>
      </w:r>
      <w:r w:rsidR="008252CF">
        <w:rPr>
          <w:rFonts w:ascii="Arial" w:hAnsi="Arial" w:cs="Arial"/>
          <w:sz w:val="22"/>
          <w:szCs w:val="22"/>
        </w:rPr>
        <w:t xml:space="preserve"> uslijed povećanja cijena energenata </w:t>
      </w:r>
      <w:r w:rsidR="00E86989">
        <w:rPr>
          <w:rFonts w:ascii="Arial" w:hAnsi="Arial" w:cs="Arial"/>
          <w:sz w:val="22"/>
          <w:szCs w:val="22"/>
        </w:rPr>
        <w:t>i</w:t>
      </w:r>
      <w:r w:rsidR="008252CF">
        <w:rPr>
          <w:rFonts w:ascii="Arial" w:hAnsi="Arial" w:cs="Arial"/>
          <w:sz w:val="22"/>
          <w:szCs w:val="22"/>
        </w:rPr>
        <w:t xml:space="preserve"> sredstva za </w:t>
      </w:r>
      <w:r w:rsidR="00E86989">
        <w:rPr>
          <w:rFonts w:ascii="Arial" w:hAnsi="Arial" w:cs="Arial"/>
          <w:sz w:val="22"/>
          <w:szCs w:val="22"/>
        </w:rPr>
        <w:t>zdravstvene preglede zaposlenika kod škola</w:t>
      </w:r>
      <w:r w:rsidR="008252CF">
        <w:rPr>
          <w:rFonts w:ascii="Arial" w:hAnsi="Arial" w:cs="Arial"/>
          <w:sz w:val="22"/>
          <w:szCs w:val="22"/>
        </w:rPr>
        <w:t xml:space="preserve"> uslijed novog Kolektivnog ugovora</w:t>
      </w:r>
      <w:r w:rsidR="006D6AB3">
        <w:rPr>
          <w:rFonts w:ascii="Arial" w:hAnsi="Arial" w:cs="Arial"/>
          <w:sz w:val="22"/>
          <w:szCs w:val="22"/>
        </w:rPr>
        <w:t xml:space="preserve">. </w:t>
      </w:r>
    </w:p>
    <w:p w:rsidR="00387102" w:rsidRDefault="00387102" w:rsidP="00CC5183">
      <w:pPr>
        <w:jc w:val="both"/>
        <w:rPr>
          <w:rFonts w:ascii="Arial" w:hAnsi="Arial" w:cs="Arial"/>
          <w:sz w:val="22"/>
          <w:szCs w:val="22"/>
        </w:rPr>
      </w:pPr>
    </w:p>
    <w:p w:rsidR="00387102" w:rsidRDefault="00387102" w:rsidP="00387102">
      <w:pPr>
        <w:jc w:val="center"/>
        <w:rPr>
          <w:rFonts w:ascii="Arial" w:hAnsi="Arial" w:cs="Arial"/>
          <w:sz w:val="22"/>
          <w:szCs w:val="22"/>
        </w:rPr>
      </w:pPr>
      <w:r>
        <w:rPr>
          <w:rFonts w:ascii="Arial" w:hAnsi="Arial" w:cs="Arial"/>
          <w:sz w:val="22"/>
          <w:szCs w:val="22"/>
        </w:rPr>
        <w:t>PRORAČUN PREMA KORISNICIMA</w:t>
      </w:r>
    </w:p>
    <w:p w:rsidR="00805FF1" w:rsidRDefault="00805FF1" w:rsidP="00CC5183">
      <w:pPr>
        <w:jc w:val="both"/>
        <w:rPr>
          <w:rFonts w:ascii="Arial" w:hAnsi="Arial" w:cs="Arial"/>
          <w:sz w:val="22"/>
          <w:szCs w:val="22"/>
        </w:rPr>
      </w:pPr>
    </w:p>
    <w:p w:rsidR="00387102" w:rsidRDefault="00805FF1" w:rsidP="00CC5183">
      <w:pPr>
        <w:jc w:val="both"/>
        <w:rPr>
          <w:rFonts w:ascii="Arial" w:hAnsi="Arial" w:cs="Arial"/>
          <w:sz w:val="22"/>
          <w:szCs w:val="22"/>
        </w:rPr>
      </w:pPr>
      <w:r>
        <w:rPr>
          <w:rFonts w:ascii="Arial" w:hAnsi="Arial" w:cs="Arial"/>
          <w:sz w:val="22"/>
          <w:szCs w:val="22"/>
        </w:rPr>
        <w:t xml:space="preserve">Programi, aktivnosti i projekti koje provode upravna tijela Istarske županije se provode u ukupnom iznosu od 379.798.058,59 kn, što je 22% od ukupnog proračuna. Kod proračunskih korisnika je planirano 1.352.901.941,41 kn što iznosi 78% od ukupnog proračuna. </w:t>
      </w:r>
    </w:p>
    <w:p w:rsidR="00387102" w:rsidRDefault="00387102" w:rsidP="00CC5183">
      <w:pPr>
        <w:jc w:val="both"/>
        <w:rPr>
          <w:rFonts w:ascii="Arial" w:hAnsi="Arial" w:cs="Arial"/>
          <w:sz w:val="22"/>
          <w:szCs w:val="22"/>
        </w:rPr>
      </w:pPr>
    </w:p>
    <w:p w:rsidR="00805FF1" w:rsidRDefault="00805FF1" w:rsidP="00805FF1">
      <w:pPr>
        <w:jc w:val="both"/>
        <w:rPr>
          <w:rFonts w:ascii="Arial" w:hAnsi="Arial" w:cs="Arial"/>
          <w:sz w:val="22"/>
          <w:szCs w:val="22"/>
        </w:rPr>
      </w:pPr>
      <w:r>
        <w:rPr>
          <w:rFonts w:ascii="Arial" w:hAnsi="Arial" w:cs="Arial"/>
          <w:sz w:val="22"/>
          <w:szCs w:val="22"/>
        </w:rPr>
        <w:t xml:space="preserve">Razlika između prihoda koje naplati Istarska županija sa rashodima koje provodi čini masu sredstava sa kojom se financiraju proračunski korisnici iz Proračuna, a čine ih prihodi za decentralizirane funkcije koji se naplaćuju iz poreza na dohodak i iz pomoći izravnanja, nenamjenska sredstva sa kojima Istarska županija financira redovnu djelatnost proračunskih korisnika ali i programsku djelatnost. </w:t>
      </w:r>
    </w:p>
    <w:p w:rsidR="00805FF1" w:rsidRDefault="00805FF1" w:rsidP="00CC5183">
      <w:pPr>
        <w:jc w:val="both"/>
        <w:rPr>
          <w:rFonts w:ascii="Arial" w:hAnsi="Arial" w:cs="Arial"/>
          <w:sz w:val="22"/>
          <w:szCs w:val="22"/>
        </w:rPr>
      </w:pPr>
    </w:p>
    <w:tbl>
      <w:tblPr>
        <w:tblW w:w="5000" w:type="pct"/>
        <w:tblLook w:val="04A0" w:firstRow="1" w:lastRow="0" w:firstColumn="1" w:lastColumn="0" w:noHBand="0" w:noVBand="1"/>
      </w:tblPr>
      <w:tblGrid>
        <w:gridCol w:w="3791"/>
        <w:gridCol w:w="1618"/>
        <w:gridCol w:w="1468"/>
        <w:gridCol w:w="1618"/>
      </w:tblGrid>
      <w:tr w:rsidR="003B66BD" w:rsidTr="003B66BD">
        <w:trPr>
          <w:trHeight w:val="495"/>
        </w:trPr>
        <w:tc>
          <w:tcPr>
            <w:tcW w:w="25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B66BD" w:rsidRDefault="003B66BD">
            <w:pPr>
              <w:jc w:val="center"/>
              <w:rPr>
                <w:rFonts w:ascii="Arial" w:hAnsi="Arial" w:cs="Arial"/>
                <w:color w:val="000000"/>
                <w:sz w:val="18"/>
                <w:szCs w:val="18"/>
              </w:rPr>
            </w:pPr>
            <w:r>
              <w:rPr>
                <w:rFonts w:ascii="Arial" w:hAnsi="Arial" w:cs="Arial"/>
                <w:color w:val="000000"/>
                <w:sz w:val="18"/>
                <w:szCs w:val="18"/>
              </w:rPr>
              <w:t>OPIS</w:t>
            </w:r>
          </w:p>
        </w:tc>
        <w:tc>
          <w:tcPr>
            <w:tcW w:w="853" w:type="pct"/>
            <w:tcBorders>
              <w:top w:val="single" w:sz="4" w:space="0" w:color="auto"/>
              <w:left w:val="nil"/>
              <w:bottom w:val="single" w:sz="4" w:space="0" w:color="auto"/>
              <w:right w:val="single" w:sz="4" w:space="0" w:color="auto"/>
            </w:tcBorders>
            <w:shd w:val="clear" w:color="auto" w:fill="auto"/>
            <w:vAlign w:val="bottom"/>
            <w:hideMark/>
          </w:tcPr>
          <w:p w:rsidR="003B66BD" w:rsidRDefault="003B66BD">
            <w:pPr>
              <w:jc w:val="center"/>
              <w:rPr>
                <w:rFonts w:ascii="Arial" w:hAnsi="Arial" w:cs="Arial"/>
                <w:color w:val="000000"/>
                <w:sz w:val="18"/>
                <w:szCs w:val="18"/>
              </w:rPr>
            </w:pPr>
            <w:r>
              <w:rPr>
                <w:rFonts w:ascii="Arial" w:hAnsi="Arial" w:cs="Arial"/>
                <w:color w:val="000000"/>
                <w:sz w:val="18"/>
                <w:szCs w:val="18"/>
              </w:rPr>
              <w:t>NOVI PLAN 2022</w:t>
            </w:r>
          </w:p>
        </w:tc>
        <w:tc>
          <w:tcPr>
            <w:tcW w:w="774" w:type="pct"/>
            <w:tcBorders>
              <w:top w:val="single" w:sz="4" w:space="0" w:color="auto"/>
              <w:left w:val="nil"/>
              <w:bottom w:val="single" w:sz="4" w:space="0" w:color="auto"/>
              <w:right w:val="single" w:sz="4" w:space="0" w:color="auto"/>
            </w:tcBorders>
            <w:shd w:val="clear" w:color="auto" w:fill="auto"/>
            <w:vAlign w:val="bottom"/>
            <w:hideMark/>
          </w:tcPr>
          <w:p w:rsidR="003B66BD" w:rsidRDefault="003B66BD">
            <w:pPr>
              <w:jc w:val="center"/>
              <w:rPr>
                <w:rFonts w:ascii="Arial" w:hAnsi="Arial" w:cs="Arial"/>
                <w:color w:val="000000"/>
                <w:sz w:val="18"/>
                <w:szCs w:val="18"/>
              </w:rPr>
            </w:pPr>
            <w:r>
              <w:rPr>
                <w:rFonts w:ascii="Arial" w:hAnsi="Arial" w:cs="Arial"/>
                <w:color w:val="000000"/>
                <w:sz w:val="18"/>
                <w:szCs w:val="18"/>
              </w:rPr>
              <w:t xml:space="preserve">ISTARSKA ŽUPANIJA </w:t>
            </w:r>
          </w:p>
        </w:tc>
        <w:tc>
          <w:tcPr>
            <w:tcW w:w="853" w:type="pct"/>
            <w:tcBorders>
              <w:top w:val="single" w:sz="4" w:space="0" w:color="auto"/>
              <w:left w:val="nil"/>
              <w:bottom w:val="single" w:sz="4" w:space="0" w:color="auto"/>
              <w:right w:val="single" w:sz="4" w:space="0" w:color="auto"/>
            </w:tcBorders>
            <w:shd w:val="clear" w:color="auto" w:fill="auto"/>
            <w:vAlign w:val="bottom"/>
            <w:hideMark/>
          </w:tcPr>
          <w:p w:rsidR="003B66BD" w:rsidRDefault="003B66BD">
            <w:pPr>
              <w:jc w:val="center"/>
              <w:rPr>
                <w:rFonts w:ascii="Arial" w:hAnsi="Arial" w:cs="Arial"/>
                <w:color w:val="000000"/>
                <w:sz w:val="18"/>
                <w:szCs w:val="18"/>
              </w:rPr>
            </w:pPr>
            <w:r>
              <w:rPr>
                <w:rFonts w:ascii="Arial" w:hAnsi="Arial" w:cs="Arial"/>
                <w:color w:val="000000"/>
                <w:sz w:val="18"/>
                <w:szCs w:val="18"/>
              </w:rPr>
              <w:t>PRORAČUNSKI KORISNICI</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color w:val="000000"/>
                <w:sz w:val="18"/>
                <w:szCs w:val="18"/>
              </w:rPr>
            </w:pPr>
            <w:r>
              <w:rPr>
                <w:rFonts w:ascii="Arial" w:hAnsi="Arial" w:cs="Arial"/>
                <w:color w:val="000000"/>
                <w:sz w:val="18"/>
                <w:szCs w:val="18"/>
              </w:rPr>
              <w:t>UKUPNI PRIHODI</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1.648.079.305,74</w:t>
            </w:r>
          </w:p>
        </w:tc>
        <w:tc>
          <w:tcPr>
            <w:tcW w:w="774"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427.989.632,37</w:t>
            </w:r>
          </w:p>
        </w:tc>
        <w:tc>
          <w:tcPr>
            <w:tcW w:w="853"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1.220.089.673,37</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color w:val="000000"/>
                <w:sz w:val="18"/>
                <w:szCs w:val="18"/>
              </w:rPr>
            </w:pPr>
            <w:r>
              <w:rPr>
                <w:rFonts w:ascii="Arial" w:hAnsi="Arial" w:cs="Arial"/>
                <w:color w:val="000000"/>
                <w:sz w:val="18"/>
                <w:szCs w:val="18"/>
              </w:rPr>
              <w:t>VIŠAK PRETHODNIH GODINA</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36.203.694,26</w:t>
            </w:r>
          </w:p>
        </w:tc>
        <w:tc>
          <w:tcPr>
            <w:tcW w:w="774"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54.880.762,11</w:t>
            </w:r>
          </w:p>
        </w:tc>
        <w:tc>
          <w:tcPr>
            <w:tcW w:w="853"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- 18.677.067,85</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color w:val="000000"/>
                <w:sz w:val="18"/>
                <w:szCs w:val="18"/>
              </w:rPr>
            </w:pPr>
            <w:r>
              <w:rPr>
                <w:rFonts w:ascii="Arial" w:hAnsi="Arial" w:cs="Arial"/>
                <w:color w:val="000000"/>
                <w:sz w:val="18"/>
                <w:szCs w:val="18"/>
              </w:rPr>
              <w:t>PRIMICI OD FINANCIJSKE IMOVINE I ZADUŽIVANJA</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48.417.000,00</w:t>
            </w:r>
          </w:p>
        </w:tc>
        <w:tc>
          <w:tcPr>
            <w:tcW w:w="774"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37.417.000,00</w:t>
            </w:r>
          </w:p>
        </w:tc>
        <w:tc>
          <w:tcPr>
            <w:tcW w:w="853"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11.000.000,00</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b/>
                <w:bCs/>
                <w:color w:val="000000"/>
                <w:sz w:val="18"/>
                <w:szCs w:val="18"/>
              </w:rPr>
            </w:pPr>
            <w:r>
              <w:rPr>
                <w:rFonts w:ascii="Arial" w:hAnsi="Arial" w:cs="Arial"/>
                <w:b/>
                <w:bCs/>
                <w:color w:val="000000"/>
                <w:sz w:val="18"/>
                <w:szCs w:val="18"/>
              </w:rPr>
              <w:t>UKUPNO RASPOLOŽIVA SREDSTVA</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1.732.700.000,00</w:t>
            </w:r>
          </w:p>
        </w:tc>
        <w:tc>
          <w:tcPr>
            <w:tcW w:w="774"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520.287.394,48</w:t>
            </w:r>
          </w:p>
        </w:tc>
        <w:tc>
          <w:tcPr>
            <w:tcW w:w="853"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1.212.412.605,52</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color w:val="000000"/>
                <w:sz w:val="18"/>
                <w:szCs w:val="18"/>
              </w:rPr>
            </w:pPr>
            <w:r>
              <w:rPr>
                <w:rFonts w:ascii="Arial" w:hAnsi="Arial" w:cs="Arial"/>
                <w:color w:val="000000"/>
                <w:sz w:val="18"/>
                <w:szCs w:val="18"/>
              </w:rPr>
              <w:t>UKUPNI RASHODI</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1.648.556.127,42</w:t>
            </w:r>
          </w:p>
        </w:tc>
        <w:tc>
          <w:tcPr>
            <w:tcW w:w="774"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343.878.853,01</w:t>
            </w:r>
          </w:p>
        </w:tc>
        <w:tc>
          <w:tcPr>
            <w:tcW w:w="853"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1.304.677.274,41</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color w:val="000000"/>
                <w:sz w:val="18"/>
                <w:szCs w:val="18"/>
              </w:rPr>
            </w:pPr>
            <w:r>
              <w:rPr>
                <w:rFonts w:ascii="Arial" w:hAnsi="Arial" w:cs="Arial"/>
                <w:color w:val="000000"/>
                <w:sz w:val="18"/>
                <w:szCs w:val="18"/>
              </w:rPr>
              <w:t>IZDACI ZA FINANCIJSKU IMOVINU I OTPLATU ZAJMOVA</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84.143.872,58</w:t>
            </w:r>
          </w:p>
        </w:tc>
        <w:tc>
          <w:tcPr>
            <w:tcW w:w="774"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35.919.205,58</w:t>
            </w:r>
          </w:p>
        </w:tc>
        <w:tc>
          <w:tcPr>
            <w:tcW w:w="853"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48.224.667,00</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b/>
                <w:bCs/>
                <w:color w:val="000000"/>
                <w:sz w:val="18"/>
                <w:szCs w:val="18"/>
              </w:rPr>
            </w:pPr>
            <w:r>
              <w:rPr>
                <w:rFonts w:ascii="Arial" w:hAnsi="Arial" w:cs="Arial"/>
                <w:b/>
                <w:bCs/>
                <w:color w:val="000000"/>
                <w:sz w:val="18"/>
                <w:szCs w:val="18"/>
              </w:rPr>
              <w:t>UKUPNO RASPOREĐENA SREDSTVA</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1.732.700.000,00</w:t>
            </w:r>
          </w:p>
        </w:tc>
        <w:tc>
          <w:tcPr>
            <w:tcW w:w="774"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379.798.058,59</w:t>
            </w:r>
          </w:p>
        </w:tc>
        <w:tc>
          <w:tcPr>
            <w:tcW w:w="853" w:type="pct"/>
            <w:tcBorders>
              <w:top w:val="nil"/>
              <w:left w:val="nil"/>
              <w:bottom w:val="single" w:sz="4" w:space="0" w:color="000000"/>
              <w:right w:val="single" w:sz="4" w:space="0" w:color="000000"/>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1.352.901.941,41</w:t>
            </w:r>
          </w:p>
        </w:tc>
      </w:tr>
      <w:tr w:rsidR="003B66BD" w:rsidTr="003B66BD">
        <w:trPr>
          <w:trHeight w:val="300"/>
        </w:trPr>
        <w:tc>
          <w:tcPr>
            <w:tcW w:w="2519" w:type="pct"/>
            <w:tcBorders>
              <w:top w:val="nil"/>
              <w:left w:val="single" w:sz="4" w:space="0" w:color="auto"/>
              <w:bottom w:val="single" w:sz="4" w:space="0" w:color="auto"/>
              <w:right w:val="single" w:sz="4" w:space="0" w:color="auto"/>
            </w:tcBorders>
            <w:shd w:val="clear" w:color="auto" w:fill="auto"/>
            <w:vAlign w:val="bottom"/>
            <w:hideMark/>
          </w:tcPr>
          <w:p w:rsidR="003B66BD" w:rsidRDefault="003B66BD">
            <w:pPr>
              <w:rPr>
                <w:rFonts w:ascii="Arial" w:hAnsi="Arial" w:cs="Arial"/>
                <w:b/>
                <w:bCs/>
                <w:color w:val="000000"/>
                <w:sz w:val="18"/>
                <w:szCs w:val="18"/>
              </w:rPr>
            </w:pPr>
            <w:r>
              <w:rPr>
                <w:rFonts w:ascii="Arial" w:hAnsi="Arial" w:cs="Arial"/>
                <w:b/>
                <w:bCs/>
                <w:color w:val="000000"/>
                <w:sz w:val="18"/>
                <w:szCs w:val="18"/>
              </w:rPr>
              <w:t>RAZLIKA</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0,00</w:t>
            </w:r>
          </w:p>
        </w:tc>
        <w:tc>
          <w:tcPr>
            <w:tcW w:w="774"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140.489.335,89</w:t>
            </w:r>
          </w:p>
        </w:tc>
        <w:tc>
          <w:tcPr>
            <w:tcW w:w="853" w:type="pct"/>
            <w:tcBorders>
              <w:top w:val="nil"/>
              <w:left w:val="nil"/>
              <w:bottom w:val="single" w:sz="4" w:space="0" w:color="auto"/>
              <w:right w:val="single" w:sz="4" w:space="0" w:color="auto"/>
            </w:tcBorders>
            <w:shd w:val="clear" w:color="auto" w:fill="auto"/>
            <w:vAlign w:val="bottom"/>
            <w:hideMark/>
          </w:tcPr>
          <w:p w:rsidR="003B66BD" w:rsidRDefault="003B66BD">
            <w:pPr>
              <w:jc w:val="right"/>
              <w:rPr>
                <w:rFonts w:ascii="Arial" w:hAnsi="Arial" w:cs="Arial"/>
                <w:b/>
                <w:bCs/>
                <w:color w:val="000000"/>
                <w:sz w:val="18"/>
                <w:szCs w:val="18"/>
              </w:rPr>
            </w:pPr>
            <w:r>
              <w:rPr>
                <w:rFonts w:ascii="Arial" w:hAnsi="Arial" w:cs="Arial"/>
                <w:b/>
                <w:bCs/>
                <w:color w:val="000000"/>
                <w:sz w:val="18"/>
                <w:szCs w:val="18"/>
              </w:rPr>
              <w:t>-140.489.335,89</w:t>
            </w:r>
          </w:p>
        </w:tc>
      </w:tr>
      <w:tr w:rsidR="003B66BD" w:rsidTr="003B66BD">
        <w:trPr>
          <w:trHeight w:val="300"/>
        </w:trPr>
        <w:tc>
          <w:tcPr>
            <w:tcW w:w="2519" w:type="pct"/>
            <w:tcBorders>
              <w:top w:val="nil"/>
              <w:left w:val="single" w:sz="4" w:space="0" w:color="auto"/>
              <w:bottom w:val="single" w:sz="4" w:space="0" w:color="auto"/>
              <w:right w:val="nil"/>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 xml:space="preserve">decentralizirana sredstva </w:t>
            </w:r>
          </w:p>
        </w:tc>
        <w:tc>
          <w:tcPr>
            <w:tcW w:w="853"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774"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853" w:type="pct"/>
            <w:tcBorders>
              <w:top w:val="nil"/>
              <w:left w:val="nil"/>
              <w:bottom w:val="single" w:sz="4" w:space="0" w:color="auto"/>
              <w:right w:val="single" w:sz="4" w:space="0" w:color="auto"/>
            </w:tcBorders>
            <w:shd w:val="clear" w:color="auto" w:fill="auto"/>
            <w:noWrap/>
            <w:vAlign w:val="bottom"/>
            <w:hideMark/>
          </w:tcPr>
          <w:p w:rsidR="003B66BD" w:rsidRDefault="003B66BD">
            <w:pPr>
              <w:jc w:val="right"/>
              <w:rPr>
                <w:rFonts w:ascii="Calibri" w:hAnsi="Calibri" w:cs="Calibri"/>
                <w:i/>
                <w:iCs/>
                <w:color w:val="000000"/>
                <w:sz w:val="22"/>
                <w:szCs w:val="22"/>
              </w:rPr>
            </w:pPr>
            <w:r>
              <w:rPr>
                <w:rFonts w:ascii="Calibri" w:hAnsi="Calibri" w:cs="Calibri"/>
                <w:i/>
                <w:iCs/>
                <w:color w:val="000000"/>
                <w:sz w:val="22"/>
                <w:szCs w:val="22"/>
              </w:rPr>
              <w:t>77.451.693,47</w:t>
            </w:r>
          </w:p>
        </w:tc>
      </w:tr>
      <w:tr w:rsidR="003B66BD" w:rsidTr="003B66BD">
        <w:trPr>
          <w:trHeight w:val="300"/>
        </w:trPr>
        <w:tc>
          <w:tcPr>
            <w:tcW w:w="2519" w:type="pct"/>
            <w:tcBorders>
              <w:top w:val="nil"/>
              <w:left w:val="single" w:sz="4" w:space="0" w:color="auto"/>
              <w:bottom w:val="single" w:sz="4" w:space="0" w:color="auto"/>
              <w:right w:val="nil"/>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 xml:space="preserve">nenamjenska sredstva </w:t>
            </w:r>
          </w:p>
        </w:tc>
        <w:tc>
          <w:tcPr>
            <w:tcW w:w="853"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774"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853" w:type="pct"/>
            <w:tcBorders>
              <w:top w:val="nil"/>
              <w:left w:val="nil"/>
              <w:bottom w:val="single" w:sz="4" w:space="0" w:color="auto"/>
              <w:right w:val="single" w:sz="4" w:space="0" w:color="auto"/>
            </w:tcBorders>
            <w:shd w:val="clear" w:color="auto" w:fill="auto"/>
            <w:noWrap/>
            <w:vAlign w:val="bottom"/>
            <w:hideMark/>
          </w:tcPr>
          <w:p w:rsidR="003B66BD" w:rsidRDefault="003B66BD">
            <w:pPr>
              <w:jc w:val="right"/>
              <w:rPr>
                <w:rFonts w:ascii="Calibri" w:hAnsi="Calibri" w:cs="Calibri"/>
                <w:i/>
                <w:iCs/>
                <w:color w:val="000000"/>
                <w:sz w:val="22"/>
                <w:szCs w:val="22"/>
              </w:rPr>
            </w:pPr>
            <w:r>
              <w:rPr>
                <w:rFonts w:ascii="Calibri" w:hAnsi="Calibri" w:cs="Calibri"/>
                <w:i/>
                <w:iCs/>
                <w:color w:val="000000"/>
                <w:sz w:val="22"/>
                <w:szCs w:val="22"/>
              </w:rPr>
              <w:t>45.132.580,94</w:t>
            </w:r>
          </w:p>
        </w:tc>
      </w:tr>
      <w:tr w:rsidR="003B66BD" w:rsidTr="003B66BD">
        <w:trPr>
          <w:trHeight w:val="300"/>
        </w:trPr>
        <w:tc>
          <w:tcPr>
            <w:tcW w:w="2519" w:type="pct"/>
            <w:tcBorders>
              <w:top w:val="nil"/>
              <w:left w:val="single" w:sz="4" w:space="0" w:color="auto"/>
              <w:bottom w:val="single" w:sz="4" w:space="0" w:color="auto"/>
              <w:right w:val="nil"/>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 xml:space="preserve">eu fondovi za projekte </w:t>
            </w:r>
          </w:p>
        </w:tc>
        <w:tc>
          <w:tcPr>
            <w:tcW w:w="853"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774"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853" w:type="pct"/>
            <w:tcBorders>
              <w:top w:val="nil"/>
              <w:left w:val="nil"/>
              <w:bottom w:val="single" w:sz="4" w:space="0" w:color="auto"/>
              <w:right w:val="single" w:sz="4" w:space="0" w:color="auto"/>
            </w:tcBorders>
            <w:shd w:val="clear" w:color="auto" w:fill="auto"/>
            <w:noWrap/>
            <w:vAlign w:val="bottom"/>
            <w:hideMark/>
          </w:tcPr>
          <w:p w:rsidR="003B66BD" w:rsidRDefault="003B66BD">
            <w:pPr>
              <w:jc w:val="right"/>
              <w:rPr>
                <w:rFonts w:ascii="Calibri" w:hAnsi="Calibri" w:cs="Calibri"/>
                <w:i/>
                <w:iCs/>
                <w:color w:val="000000"/>
                <w:sz w:val="22"/>
                <w:szCs w:val="22"/>
              </w:rPr>
            </w:pPr>
            <w:r>
              <w:rPr>
                <w:rFonts w:ascii="Calibri" w:hAnsi="Calibri" w:cs="Calibri"/>
                <w:i/>
                <w:iCs/>
                <w:color w:val="000000"/>
                <w:sz w:val="22"/>
                <w:szCs w:val="22"/>
              </w:rPr>
              <w:t>4.249.452,00</w:t>
            </w:r>
          </w:p>
        </w:tc>
      </w:tr>
      <w:tr w:rsidR="003B66BD" w:rsidTr="003B66BD">
        <w:trPr>
          <w:trHeight w:val="300"/>
        </w:trPr>
        <w:tc>
          <w:tcPr>
            <w:tcW w:w="2519" w:type="pct"/>
            <w:tcBorders>
              <w:top w:val="nil"/>
              <w:left w:val="single" w:sz="4" w:space="0" w:color="auto"/>
              <w:bottom w:val="single" w:sz="4" w:space="0" w:color="auto"/>
              <w:right w:val="nil"/>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 xml:space="preserve">namjenska sredstva </w:t>
            </w:r>
          </w:p>
        </w:tc>
        <w:tc>
          <w:tcPr>
            <w:tcW w:w="853"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774"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853" w:type="pct"/>
            <w:tcBorders>
              <w:top w:val="nil"/>
              <w:left w:val="nil"/>
              <w:bottom w:val="single" w:sz="4" w:space="0" w:color="auto"/>
              <w:right w:val="single" w:sz="4" w:space="0" w:color="auto"/>
            </w:tcBorders>
            <w:shd w:val="clear" w:color="auto" w:fill="auto"/>
            <w:noWrap/>
            <w:vAlign w:val="bottom"/>
            <w:hideMark/>
          </w:tcPr>
          <w:p w:rsidR="003B66BD" w:rsidRDefault="003B66BD">
            <w:pPr>
              <w:jc w:val="right"/>
              <w:rPr>
                <w:rFonts w:ascii="Calibri" w:hAnsi="Calibri" w:cs="Calibri"/>
                <w:i/>
                <w:iCs/>
                <w:color w:val="000000"/>
                <w:sz w:val="22"/>
                <w:szCs w:val="22"/>
              </w:rPr>
            </w:pPr>
            <w:r>
              <w:rPr>
                <w:rFonts w:ascii="Calibri" w:hAnsi="Calibri" w:cs="Calibri"/>
                <w:i/>
                <w:iCs/>
                <w:color w:val="000000"/>
                <w:sz w:val="22"/>
                <w:szCs w:val="22"/>
              </w:rPr>
              <w:t>5.655.609,48</w:t>
            </w:r>
          </w:p>
        </w:tc>
      </w:tr>
      <w:tr w:rsidR="003B66BD" w:rsidTr="003B66BD">
        <w:trPr>
          <w:trHeight w:val="300"/>
        </w:trPr>
        <w:tc>
          <w:tcPr>
            <w:tcW w:w="2519" w:type="pct"/>
            <w:tcBorders>
              <w:top w:val="nil"/>
              <w:left w:val="single" w:sz="4" w:space="0" w:color="auto"/>
              <w:bottom w:val="single" w:sz="4" w:space="0" w:color="auto"/>
              <w:right w:val="nil"/>
            </w:tcBorders>
            <w:shd w:val="clear" w:color="auto" w:fill="auto"/>
            <w:vAlign w:val="bottom"/>
            <w:hideMark/>
          </w:tcPr>
          <w:p w:rsidR="003B66BD" w:rsidRDefault="003B66BD">
            <w:pPr>
              <w:jc w:val="right"/>
              <w:rPr>
                <w:rFonts w:ascii="Arial" w:hAnsi="Arial" w:cs="Arial"/>
                <w:color w:val="000000"/>
                <w:sz w:val="18"/>
                <w:szCs w:val="18"/>
              </w:rPr>
            </w:pPr>
            <w:r>
              <w:rPr>
                <w:rFonts w:ascii="Arial" w:hAnsi="Arial" w:cs="Arial"/>
                <w:color w:val="000000"/>
                <w:sz w:val="18"/>
                <w:szCs w:val="18"/>
              </w:rPr>
              <w:t xml:space="preserve">zaduživanje </w:t>
            </w:r>
          </w:p>
        </w:tc>
        <w:tc>
          <w:tcPr>
            <w:tcW w:w="853"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774" w:type="pct"/>
            <w:tcBorders>
              <w:top w:val="nil"/>
              <w:left w:val="nil"/>
              <w:bottom w:val="single" w:sz="4" w:space="0" w:color="auto"/>
              <w:right w:val="nil"/>
            </w:tcBorders>
            <w:shd w:val="clear" w:color="auto" w:fill="auto"/>
            <w:noWrap/>
            <w:vAlign w:val="bottom"/>
            <w:hideMark/>
          </w:tcPr>
          <w:p w:rsidR="003B66BD" w:rsidRDefault="003B66BD">
            <w:pPr>
              <w:rPr>
                <w:rFonts w:ascii="Calibri" w:hAnsi="Calibri" w:cs="Calibri"/>
                <w:color w:val="000000"/>
                <w:sz w:val="22"/>
                <w:szCs w:val="22"/>
              </w:rPr>
            </w:pPr>
            <w:r>
              <w:rPr>
                <w:rFonts w:ascii="Calibri" w:hAnsi="Calibri" w:cs="Calibri"/>
                <w:color w:val="000000"/>
                <w:sz w:val="22"/>
                <w:szCs w:val="22"/>
              </w:rPr>
              <w:t> </w:t>
            </w:r>
          </w:p>
        </w:tc>
        <w:tc>
          <w:tcPr>
            <w:tcW w:w="853" w:type="pct"/>
            <w:tcBorders>
              <w:top w:val="nil"/>
              <w:left w:val="nil"/>
              <w:bottom w:val="single" w:sz="4" w:space="0" w:color="auto"/>
              <w:right w:val="single" w:sz="4" w:space="0" w:color="auto"/>
            </w:tcBorders>
            <w:shd w:val="clear" w:color="auto" w:fill="auto"/>
            <w:noWrap/>
            <w:vAlign w:val="bottom"/>
            <w:hideMark/>
          </w:tcPr>
          <w:p w:rsidR="003B66BD" w:rsidRDefault="003B66BD">
            <w:pPr>
              <w:jc w:val="right"/>
              <w:rPr>
                <w:rFonts w:ascii="Calibri" w:hAnsi="Calibri" w:cs="Calibri"/>
                <w:i/>
                <w:iCs/>
                <w:color w:val="000000"/>
                <w:sz w:val="22"/>
                <w:szCs w:val="22"/>
              </w:rPr>
            </w:pPr>
            <w:r>
              <w:rPr>
                <w:rFonts w:ascii="Calibri" w:hAnsi="Calibri" w:cs="Calibri"/>
                <w:i/>
                <w:iCs/>
                <w:color w:val="000000"/>
                <w:sz w:val="22"/>
                <w:szCs w:val="22"/>
              </w:rPr>
              <w:t>8.000.000,00</w:t>
            </w:r>
          </w:p>
        </w:tc>
      </w:tr>
    </w:tbl>
    <w:p w:rsidR="003B66BD" w:rsidRDefault="003B66BD" w:rsidP="00CC5183">
      <w:pPr>
        <w:jc w:val="both"/>
        <w:rPr>
          <w:rFonts w:ascii="Arial" w:hAnsi="Arial" w:cs="Arial"/>
          <w:sz w:val="22"/>
          <w:szCs w:val="22"/>
        </w:rPr>
      </w:pPr>
    </w:p>
    <w:p w:rsidR="00387102" w:rsidRDefault="00387102" w:rsidP="00387102">
      <w:pPr>
        <w:jc w:val="center"/>
        <w:rPr>
          <w:rFonts w:ascii="Arial" w:hAnsi="Arial" w:cs="Arial"/>
          <w:sz w:val="22"/>
          <w:szCs w:val="22"/>
        </w:rPr>
      </w:pPr>
      <w:r>
        <w:rPr>
          <w:noProof/>
        </w:rPr>
        <w:drawing>
          <wp:inline distT="0" distB="0" distL="0" distR="0" wp14:anchorId="04C7983B" wp14:editId="2595F70A">
            <wp:extent cx="4572000" cy="2743200"/>
            <wp:effectExtent l="0" t="0" r="0" b="0"/>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87102" w:rsidRDefault="00387102" w:rsidP="00387102">
      <w:pPr>
        <w:jc w:val="center"/>
        <w:rPr>
          <w:rFonts w:ascii="Arial" w:hAnsi="Arial" w:cs="Arial"/>
          <w:sz w:val="22"/>
          <w:szCs w:val="22"/>
        </w:rPr>
      </w:pPr>
      <w:r>
        <w:rPr>
          <w:noProof/>
        </w:rPr>
        <w:drawing>
          <wp:inline distT="0" distB="0" distL="0" distR="0" wp14:anchorId="59C16EE1" wp14:editId="3FDC7117">
            <wp:extent cx="4572000" cy="2743200"/>
            <wp:effectExtent l="0" t="0" r="0" b="0"/>
            <wp:docPr id="2" name="Grafikon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41FE4" w:rsidRDefault="00387102" w:rsidP="00CC5183">
      <w:pPr>
        <w:jc w:val="both"/>
        <w:rPr>
          <w:rFonts w:ascii="Arial" w:hAnsi="Arial" w:cs="Arial"/>
          <w:sz w:val="22"/>
          <w:szCs w:val="22"/>
        </w:rPr>
      </w:pPr>
      <w:r>
        <w:rPr>
          <w:rFonts w:ascii="Arial" w:hAnsi="Arial" w:cs="Arial"/>
          <w:sz w:val="22"/>
          <w:szCs w:val="22"/>
        </w:rPr>
        <w:lastRenderedPageBreak/>
        <w:t xml:space="preserve">PRIHODI ISTARSKE ŽUPANIJE </w:t>
      </w:r>
    </w:p>
    <w:p w:rsidR="00387102" w:rsidRDefault="00387102" w:rsidP="00CC5183">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733"/>
        <w:gridCol w:w="1329"/>
        <w:gridCol w:w="1319"/>
        <w:gridCol w:w="1329"/>
      </w:tblGrid>
      <w:tr w:rsidR="003B66BD" w:rsidTr="003B66BD">
        <w:trPr>
          <w:trHeight w:val="450"/>
        </w:trPr>
        <w:tc>
          <w:tcPr>
            <w:tcW w:w="463" w:type="pct"/>
            <w:shd w:val="clear" w:color="000000" w:fill="ECE9D8"/>
            <w:vAlign w:val="center"/>
            <w:hideMark/>
          </w:tcPr>
          <w:p w:rsidR="00387102" w:rsidRDefault="00387102">
            <w:pPr>
              <w:rPr>
                <w:rFonts w:ascii="Arial" w:hAnsi="Arial" w:cs="Arial"/>
                <w:color w:val="000000"/>
                <w:sz w:val="16"/>
                <w:szCs w:val="16"/>
              </w:rPr>
            </w:pPr>
            <w:r>
              <w:rPr>
                <w:rFonts w:ascii="Arial" w:hAnsi="Arial" w:cs="Arial"/>
                <w:color w:val="000000"/>
                <w:sz w:val="16"/>
                <w:szCs w:val="16"/>
              </w:rPr>
              <w:t>RAČUN</w:t>
            </w:r>
          </w:p>
        </w:tc>
        <w:tc>
          <w:tcPr>
            <w:tcW w:w="2235" w:type="pct"/>
            <w:shd w:val="clear" w:color="000000" w:fill="ECE9D8"/>
            <w:vAlign w:val="center"/>
            <w:hideMark/>
          </w:tcPr>
          <w:p w:rsidR="00387102" w:rsidRDefault="00387102">
            <w:pPr>
              <w:rPr>
                <w:rFonts w:ascii="Arial" w:hAnsi="Arial" w:cs="Arial"/>
                <w:color w:val="000000"/>
                <w:sz w:val="16"/>
                <w:szCs w:val="16"/>
              </w:rPr>
            </w:pPr>
            <w:r>
              <w:rPr>
                <w:rFonts w:ascii="Arial" w:hAnsi="Arial" w:cs="Arial"/>
                <w:color w:val="000000"/>
                <w:sz w:val="16"/>
                <w:szCs w:val="16"/>
              </w:rPr>
              <w:t>OPIS</w:t>
            </w:r>
          </w:p>
        </w:tc>
        <w:tc>
          <w:tcPr>
            <w:tcW w:w="720" w:type="pct"/>
            <w:shd w:val="clear" w:color="000000" w:fill="ECE9D8"/>
            <w:vAlign w:val="center"/>
            <w:hideMark/>
          </w:tcPr>
          <w:p w:rsidR="00387102" w:rsidRDefault="00387102">
            <w:pPr>
              <w:jc w:val="center"/>
              <w:rPr>
                <w:rFonts w:ascii="Arial" w:hAnsi="Arial" w:cs="Arial"/>
                <w:color w:val="000000"/>
                <w:sz w:val="16"/>
                <w:szCs w:val="16"/>
              </w:rPr>
            </w:pPr>
            <w:r>
              <w:rPr>
                <w:rFonts w:ascii="Arial" w:hAnsi="Arial" w:cs="Arial"/>
                <w:color w:val="000000"/>
                <w:sz w:val="16"/>
                <w:szCs w:val="16"/>
              </w:rPr>
              <w:t>PLAN</w:t>
            </w:r>
          </w:p>
        </w:tc>
        <w:tc>
          <w:tcPr>
            <w:tcW w:w="798" w:type="pct"/>
            <w:shd w:val="clear" w:color="000000" w:fill="ECE9D8"/>
            <w:vAlign w:val="center"/>
            <w:hideMark/>
          </w:tcPr>
          <w:p w:rsidR="00387102" w:rsidRDefault="00387102">
            <w:pPr>
              <w:rPr>
                <w:rFonts w:ascii="Arial" w:hAnsi="Arial" w:cs="Arial"/>
                <w:color w:val="000000"/>
                <w:sz w:val="16"/>
                <w:szCs w:val="16"/>
              </w:rPr>
            </w:pPr>
            <w:r>
              <w:rPr>
                <w:rFonts w:ascii="Arial" w:hAnsi="Arial" w:cs="Arial"/>
                <w:color w:val="000000"/>
                <w:sz w:val="16"/>
                <w:szCs w:val="16"/>
              </w:rPr>
              <w:t>RAZLIKA</w:t>
            </w:r>
          </w:p>
        </w:tc>
        <w:tc>
          <w:tcPr>
            <w:tcW w:w="784" w:type="pct"/>
            <w:shd w:val="clear" w:color="000000" w:fill="ECE9D8"/>
            <w:vAlign w:val="center"/>
            <w:hideMark/>
          </w:tcPr>
          <w:p w:rsidR="00387102" w:rsidRDefault="00387102">
            <w:pPr>
              <w:jc w:val="center"/>
              <w:rPr>
                <w:rFonts w:ascii="Arial" w:hAnsi="Arial" w:cs="Arial"/>
                <w:color w:val="000000"/>
                <w:sz w:val="16"/>
                <w:szCs w:val="16"/>
              </w:rPr>
            </w:pPr>
            <w:r>
              <w:rPr>
                <w:rFonts w:ascii="Arial" w:hAnsi="Arial" w:cs="Arial"/>
                <w:color w:val="000000"/>
                <w:sz w:val="16"/>
                <w:szCs w:val="16"/>
              </w:rPr>
              <w:t>NOVI PLAN</w:t>
            </w:r>
          </w:p>
        </w:tc>
      </w:tr>
      <w:tr w:rsidR="003B66BD" w:rsidTr="003B66BD">
        <w:trPr>
          <w:trHeight w:val="255"/>
        </w:trPr>
        <w:tc>
          <w:tcPr>
            <w:tcW w:w="463" w:type="pct"/>
            <w:shd w:val="clear" w:color="000000" w:fill="0000FF"/>
            <w:vAlign w:val="center"/>
            <w:hideMark/>
          </w:tcPr>
          <w:p w:rsidR="00387102" w:rsidRDefault="00387102">
            <w:pPr>
              <w:rPr>
                <w:rFonts w:ascii="Arial" w:hAnsi="Arial" w:cs="Arial"/>
                <w:color w:val="FFFFFF"/>
                <w:sz w:val="16"/>
                <w:szCs w:val="16"/>
              </w:rPr>
            </w:pPr>
            <w:r>
              <w:rPr>
                <w:rFonts w:ascii="Arial" w:hAnsi="Arial" w:cs="Arial"/>
                <w:color w:val="FFFFFF"/>
                <w:sz w:val="16"/>
                <w:szCs w:val="16"/>
              </w:rPr>
              <w:t>6</w:t>
            </w:r>
          </w:p>
        </w:tc>
        <w:tc>
          <w:tcPr>
            <w:tcW w:w="2235" w:type="pct"/>
            <w:shd w:val="clear" w:color="000000" w:fill="0000FF"/>
            <w:vAlign w:val="center"/>
            <w:hideMark/>
          </w:tcPr>
          <w:p w:rsidR="00387102" w:rsidRDefault="00387102">
            <w:pPr>
              <w:rPr>
                <w:rFonts w:ascii="Arial" w:hAnsi="Arial" w:cs="Arial"/>
                <w:color w:val="FFFFFF"/>
                <w:sz w:val="16"/>
                <w:szCs w:val="16"/>
              </w:rPr>
            </w:pPr>
            <w:r>
              <w:rPr>
                <w:rFonts w:ascii="Arial" w:hAnsi="Arial" w:cs="Arial"/>
                <w:color w:val="FFFFFF"/>
                <w:sz w:val="16"/>
                <w:szCs w:val="16"/>
              </w:rPr>
              <w:t>PRIHODI POSLOVANJA</w:t>
            </w:r>
          </w:p>
        </w:tc>
        <w:tc>
          <w:tcPr>
            <w:tcW w:w="720" w:type="pct"/>
            <w:shd w:val="clear" w:color="000000" w:fill="0000FF"/>
            <w:vAlign w:val="center"/>
            <w:hideMark/>
          </w:tcPr>
          <w:p w:rsidR="00387102" w:rsidRDefault="00387102">
            <w:pPr>
              <w:jc w:val="right"/>
              <w:rPr>
                <w:rFonts w:ascii="Arial" w:hAnsi="Arial" w:cs="Arial"/>
                <w:color w:val="FFFFFF"/>
                <w:sz w:val="16"/>
                <w:szCs w:val="16"/>
              </w:rPr>
            </w:pPr>
            <w:r>
              <w:rPr>
                <w:rFonts w:ascii="Arial" w:hAnsi="Arial" w:cs="Arial"/>
                <w:color w:val="FFFFFF"/>
                <w:sz w:val="16"/>
                <w:szCs w:val="16"/>
              </w:rPr>
              <w:t>399.198.060,37</w:t>
            </w:r>
          </w:p>
        </w:tc>
        <w:tc>
          <w:tcPr>
            <w:tcW w:w="798" w:type="pct"/>
            <w:shd w:val="clear" w:color="000000" w:fill="0000FF"/>
            <w:vAlign w:val="center"/>
            <w:hideMark/>
          </w:tcPr>
          <w:p w:rsidR="00387102" w:rsidRDefault="00387102">
            <w:pPr>
              <w:jc w:val="right"/>
              <w:rPr>
                <w:rFonts w:ascii="Arial" w:hAnsi="Arial" w:cs="Arial"/>
                <w:color w:val="FFFFFF"/>
                <w:sz w:val="16"/>
                <w:szCs w:val="16"/>
              </w:rPr>
            </w:pPr>
            <w:r>
              <w:rPr>
                <w:rFonts w:ascii="Arial" w:hAnsi="Arial" w:cs="Arial"/>
                <w:color w:val="FFFFFF"/>
                <w:sz w:val="16"/>
                <w:szCs w:val="16"/>
              </w:rPr>
              <w:t>28.357.572,00</w:t>
            </w:r>
          </w:p>
        </w:tc>
        <w:tc>
          <w:tcPr>
            <w:tcW w:w="784" w:type="pct"/>
            <w:shd w:val="clear" w:color="000000" w:fill="0000FF"/>
            <w:vAlign w:val="center"/>
            <w:hideMark/>
          </w:tcPr>
          <w:p w:rsidR="00387102" w:rsidRDefault="00387102">
            <w:pPr>
              <w:jc w:val="right"/>
              <w:rPr>
                <w:rFonts w:ascii="Arial" w:hAnsi="Arial" w:cs="Arial"/>
                <w:color w:val="FFFFFF"/>
                <w:sz w:val="16"/>
                <w:szCs w:val="16"/>
              </w:rPr>
            </w:pPr>
            <w:r>
              <w:rPr>
                <w:rFonts w:ascii="Arial" w:hAnsi="Arial" w:cs="Arial"/>
                <w:color w:val="FFFFFF"/>
                <w:sz w:val="16"/>
                <w:szCs w:val="16"/>
              </w:rPr>
              <w:t>427.555.632,37</w:t>
            </w:r>
          </w:p>
        </w:tc>
      </w:tr>
      <w:tr w:rsidR="003B66BD" w:rsidTr="003B66BD">
        <w:trPr>
          <w:trHeight w:val="255"/>
        </w:trPr>
        <w:tc>
          <w:tcPr>
            <w:tcW w:w="463"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61</w:t>
            </w:r>
          </w:p>
        </w:tc>
        <w:tc>
          <w:tcPr>
            <w:tcW w:w="2235"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PRIHODI OD POREZA</w:t>
            </w:r>
          </w:p>
        </w:tc>
        <w:tc>
          <w:tcPr>
            <w:tcW w:w="720"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152.520.000,00</w:t>
            </w:r>
          </w:p>
        </w:tc>
        <w:tc>
          <w:tcPr>
            <w:tcW w:w="798"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0,00</w:t>
            </w:r>
          </w:p>
        </w:tc>
        <w:tc>
          <w:tcPr>
            <w:tcW w:w="784"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152.520.000,00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611</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POREZ I PRIREZ NA DOHODAK</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134.200.000,00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134.200.000,00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613</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POREZI NA IMOVINU</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900.000,00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900.000,00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614</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POREZI NA ROBU I USLUGE</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17.420.000,00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17.420.000,00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63</w:t>
            </w:r>
          </w:p>
        </w:tc>
        <w:tc>
          <w:tcPr>
            <w:tcW w:w="2235"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POMOĆI IZ INOZEM. I OD SUBJEKATA UNUTAR OPĆEG PRORAČUNA</w:t>
            </w:r>
          </w:p>
        </w:tc>
        <w:tc>
          <w:tcPr>
            <w:tcW w:w="720"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220.241.363,88</w:t>
            </w:r>
          </w:p>
        </w:tc>
        <w:tc>
          <w:tcPr>
            <w:tcW w:w="798"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17.429.670,50</w:t>
            </w:r>
          </w:p>
        </w:tc>
        <w:tc>
          <w:tcPr>
            <w:tcW w:w="784"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237.671.034,38</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632</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POMOĆI OD MEĐUNARODNIH ORGANIZ.TE INSTITUCIJA I TIJELA EU</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12.100.608,04</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12.100.608,04</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633</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POMOĆI PRORAČUNU IZ DRUGIH PRORAČUNA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56.594.477,27</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- 3.833.641,04</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52.760.836,23</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634</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POMOĆI OD IZVANPRORAČUNSKIH KORISNIKA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7.051.000,00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91.680,00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7.142.680,00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635</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POMOĆI IZRAVNANJA ZA DECENTRALIZIRANE FUNKCIJE</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63.199.441,00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- 608.248,99</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62.591.192,01</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638</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POMOĆI IZ DRŽ.PRORAČUNA TEMELJEM PRIJENOSA EU SREDSTAVA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81.295.837,57</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21.733.880,53</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103.029.718,10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639</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PRIJENOSI IZMEĐU PRORAČUNSKIH KORISNIKA ISTOG PRORAČUNA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46.000,00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46.000,00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64</w:t>
            </w:r>
          </w:p>
        </w:tc>
        <w:tc>
          <w:tcPr>
            <w:tcW w:w="2235"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PRIHODI OD IMOVINE</w:t>
            </w:r>
          </w:p>
        </w:tc>
        <w:tc>
          <w:tcPr>
            <w:tcW w:w="720"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17.501.520,00</w:t>
            </w:r>
          </w:p>
        </w:tc>
        <w:tc>
          <w:tcPr>
            <w:tcW w:w="798"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505.597,20</w:t>
            </w:r>
          </w:p>
        </w:tc>
        <w:tc>
          <w:tcPr>
            <w:tcW w:w="784"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18.007.117,20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641</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PRIHODI OD FINANCIJSKE IMOVINE</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3.600.000,00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3.600.000,00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642</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PRIHODI OD NEFINANCIJSKE IMOVINE</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12.103.520,00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505.597,20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12.609.117,20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643</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PRIHODI OD KAMATA NA DANE ZAJMOVE</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1.798.000,00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1.798.000,00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65</w:t>
            </w:r>
          </w:p>
        </w:tc>
        <w:tc>
          <w:tcPr>
            <w:tcW w:w="2235"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PRIH.OD UPRAVN.I ADMIN.PRISTOJBI I PR.PO POSEB.PROPIS.I NAKN</w:t>
            </w:r>
          </w:p>
        </w:tc>
        <w:tc>
          <w:tcPr>
            <w:tcW w:w="720"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4.433.250,00</w:t>
            </w:r>
          </w:p>
        </w:tc>
        <w:tc>
          <w:tcPr>
            <w:tcW w:w="798"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- 170.303,58</w:t>
            </w:r>
          </w:p>
        </w:tc>
        <w:tc>
          <w:tcPr>
            <w:tcW w:w="784"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4.262.946,42</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651</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UPRAVNE I ADMINISTRATIVNE PRISTOJBE</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4.433.250,00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- 194.303,58</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4.238.946,42</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652</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PRIHODI PO POSEBNIM PROPISIMA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24.000,00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24.000,00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66</w:t>
            </w:r>
          </w:p>
        </w:tc>
        <w:tc>
          <w:tcPr>
            <w:tcW w:w="2235"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PRIHODI OD PRODAJE PROIZV.I ROBE TE PRUŽ.USL.I PRIH.OD DONAC</w:t>
            </w:r>
          </w:p>
        </w:tc>
        <w:tc>
          <w:tcPr>
            <w:tcW w:w="720"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3.112.806,60</w:t>
            </w:r>
          </w:p>
        </w:tc>
        <w:tc>
          <w:tcPr>
            <w:tcW w:w="798"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10.518.657,09</w:t>
            </w:r>
          </w:p>
        </w:tc>
        <w:tc>
          <w:tcPr>
            <w:tcW w:w="784"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13.631.463,69</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661</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PRIHODI OD PRODAJE PROIZVODA I ROBE TE PRUŽENIH USLUGA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630.000,00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630.000,00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663</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DONACIJE OD PRAVNIH I FIZIČKIH OSOBA IZVAN OPĆEG PRORAČUNA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2.482.806,60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10.518.657,09</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13.001.463,69</w:t>
            </w:r>
          </w:p>
        </w:tc>
      </w:tr>
      <w:tr w:rsidR="003B66BD" w:rsidTr="003B66BD">
        <w:trPr>
          <w:trHeight w:val="255"/>
        </w:trPr>
        <w:tc>
          <w:tcPr>
            <w:tcW w:w="463"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68</w:t>
            </w:r>
          </w:p>
        </w:tc>
        <w:tc>
          <w:tcPr>
            <w:tcW w:w="2235"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KAZNE, UPRAVNE MJERE I OSTALI PRIHODI</w:t>
            </w:r>
          </w:p>
        </w:tc>
        <w:tc>
          <w:tcPr>
            <w:tcW w:w="720"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1.389.119,89</w:t>
            </w:r>
          </w:p>
        </w:tc>
        <w:tc>
          <w:tcPr>
            <w:tcW w:w="798"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73.950,79</w:t>
            </w:r>
          </w:p>
        </w:tc>
        <w:tc>
          <w:tcPr>
            <w:tcW w:w="784"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1.463.070,68</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683</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OSTALI PRIHODI</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1.389.119,89</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73.950,79</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1.463.070,68</w:t>
            </w:r>
          </w:p>
        </w:tc>
      </w:tr>
      <w:tr w:rsidR="003B66BD" w:rsidTr="003B66BD">
        <w:trPr>
          <w:trHeight w:val="255"/>
        </w:trPr>
        <w:tc>
          <w:tcPr>
            <w:tcW w:w="463" w:type="pct"/>
            <w:shd w:val="clear" w:color="000000" w:fill="0000FF"/>
            <w:vAlign w:val="center"/>
            <w:hideMark/>
          </w:tcPr>
          <w:p w:rsidR="00387102" w:rsidRDefault="00387102">
            <w:pPr>
              <w:rPr>
                <w:rFonts w:ascii="Arial" w:hAnsi="Arial" w:cs="Arial"/>
                <w:color w:val="FFFFFF"/>
                <w:sz w:val="16"/>
                <w:szCs w:val="16"/>
              </w:rPr>
            </w:pPr>
            <w:r>
              <w:rPr>
                <w:rFonts w:ascii="Arial" w:hAnsi="Arial" w:cs="Arial"/>
                <w:color w:val="FFFFFF"/>
                <w:sz w:val="16"/>
                <w:szCs w:val="16"/>
              </w:rPr>
              <w:t>7</w:t>
            </w:r>
          </w:p>
        </w:tc>
        <w:tc>
          <w:tcPr>
            <w:tcW w:w="2235" w:type="pct"/>
            <w:shd w:val="clear" w:color="000000" w:fill="0000FF"/>
            <w:vAlign w:val="center"/>
            <w:hideMark/>
          </w:tcPr>
          <w:p w:rsidR="00387102" w:rsidRDefault="00387102">
            <w:pPr>
              <w:rPr>
                <w:rFonts w:ascii="Arial" w:hAnsi="Arial" w:cs="Arial"/>
                <w:color w:val="FFFFFF"/>
                <w:sz w:val="16"/>
                <w:szCs w:val="16"/>
              </w:rPr>
            </w:pPr>
            <w:r>
              <w:rPr>
                <w:rFonts w:ascii="Arial" w:hAnsi="Arial" w:cs="Arial"/>
                <w:color w:val="FFFFFF"/>
                <w:sz w:val="16"/>
                <w:szCs w:val="16"/>
              </w:rPr>
              <w:t>PRIHODI OD PRODAJE NEFINANCIJSKE IMOVINE</w:t>
            </w:r>
          </w:p>
        </w:tc>
        <w:tc>
          <w:tcPr>
            <w:tcW w:w="720" w:type="pct"/>
            <w:shd w:val="clear" w:color="000000" w:fill="0000FF"/>
            <w:vAlign w:val="center"/>
            <w:hideMark/>
          </w:tcPr>
          <w:p w:rsidR="00387102" w:rsidRDefault="00387102">
            <w:pPr>
              <w:jc w:val="right"/>
              <w:rPr>
                <w:rFonts w:ascii="Arial" w:hAnsi="Arial" w:cs="Arial"/>
                <w:color w:val="FFFFFF"/>
                <w:sz w:val="16"/>
                <w:szCs w:val="16"/>
              </w:rPr>
            </w:pPr>
            <w:r>
              <w:rPr>
                <w:rFonts w:ascii="Arial" w:hAnsi="Arial" w:cs="Arial"/>
                <w:color w:val="FFFFFF"/>
                <w:sz w:val="16"/>
                <w:szCs w:val="16"/>
              </w:rPr>
              <w:t>434.000,00</w:t>
            </w:r>
          </w:p>
        </w:tc>
        <w:tc>
          <w:tcPr>
            <w:tcW w:w="798" w:type="pct"/>
            <w:shd w:val="clear" w:color="000000" w:fill="0000FF"/>
            <w:vAlign w:val="center"/>
            <w:hideMark/>
          </w:tcPr>
          <w:p w:rsidR="00387102" w:rsidRDefault="00387102">
            <w:pPr>
              <w:jc w:val="right"/>
              <w:rPr>
                <w:rFonts w:ascii="Arial" w:hAnsi="Arial" w:cs="Arial"/>
                <w:color w:val="FFFFFF"/>
                <w:sz w:val="16"/>
                <w:szCs w:val="16"/>
              </w:rPr>
            </w:pPr>
            <w:r>
              <w:rPr>
                <w:rFonts w:ascii="Arial" w:hAnsi="Arial" w:cs="Arial"/>
                <w:color w:val="FFFFFF"/>
                <w:sz w:val="16"/>
                <w:szCs w:val="16"/>
              </w:rPr>
              <w:t>0,00</w:t>
            </w:r>
          </w:p>
        </w:tc>
        <w:tc>
          <w:tcPr>
            <w:tcW w:w="784" w:type="pct"/>
            <w:shd w:val="clear" w:color="000000" w:fill="0000FF"/>
            <w:vAlign w:val="center"/>
            <w:hideMark/>
          </w:tcPr>
          <w:p w:rsidR="00387102" w:rsidRDefault="00387102">
            <w:pPr>
              <w:jc w:val="right"/>
              <w:rPr>
                <w:rFonts w:ascii="Arial" w:hAnsi="Arial" w:cs="Arial"/>
                <w:color w:val="FFFFFF"/>
                <w:sz w:val="16"/>
                <w:szCs w:val="16"/>
              </w:rPr>
            </w:pPr>
            <w:r>
              <w:rPr>
                <w:rFonts w:ascii="Arial" w:hAnsi="Arial" w:cs="Arial"/>
                <w:color w:val="FFFFFF"/>
                <w:sz w:val="16"/>
                <w:szCs w:val="16"/>
              </w:rPr>
              <w:t>434.000,00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71</w:t>
            </w:r>
          </w:p>
        </w:tc>
        <w:tc>
          <w:tcPr>
            <w:tcW w:w="2235" w:type="pct"/>
            <w:shd w:val="clear" w:color="000000" w:fill="FFFFFF"/>
            <w:vAlign w:val="center"/>
            <w:hideMark/>
          </w:tcPr>
          <w:p w:rsidR="00387102" w:rsidRDefault="00387102">
            <w:pPr>
              <w:rPr>
                <w:rFonts w:ascii="Arial" w:hAnsi="Arial" w:cs="Arial"/>
                <w:b/>
                <w:bCs/>
                <w:color w:val="000000"/>
                <w:sz w:val="16"/>
                <w:szCs w:val="16"/>
              </w:rPr>
            </w:pPr>
            <w:r>
              <w:rPr>
                <w:rFonts w:ascii="Arial" w:hAnsi="Arial" w:cs="Arial"/>
                <w:b/>
                <w:bCs/>
                <w:color w:val="000000"/>
                <w:sz w:val="16"/>
                <w:szCs w:val="16"/>
              </w:rPr>
              <w:t>PRIHODI OD PRODAJE NEPROIZVEDENE DUGOTRAJNE IMOVINE</w:t>
            </w:r>
          </w:p>
        </w:tc>
        <w:tc>
          <w:tcPr>
            <w:tcW w:w="720"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434.000,00</w:t>
            </w:r>
          </w:p>
        </w:tc>
        <w:tc>
          <w:tcPr>
            <w:tcW w:w="798"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0,00</w:t>
            </w:r>
          </w:p>
        </w:tc>
        <w:tc>
          <w:tcPr>
            <w:tcW w:w="784" w:type="pct"/>
            <w:shd w:val="clear" w:color="000000" w:fill="FFFFFF"/>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434.000,00</w:t>
            </w:r>
          </w:p>
        </w:tc>
      </w:tr>
      <w:tr w:rsidR="003B66BD" w:rsidTr="003B66BD">
        <w:trPr>
          <w:trHeight w:val="255"/>
        </w:trPr>
        <w:tc>
          <w:tcPr>
            <w:tcW w:w="463"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711</w:t>
            </w:r>
          </w:p>
        </w:tc>
        <w:tc>
          <w:tcPr>
            <w:tcW w:w="2235" w:type="pct"/>
            <w:shd w:val="clear" w:color="000000" w:fill="FFFFFF"/>
            <w:vAlign w:val="center"/>
            <w:hideMark/>
          </w:tcPr>
          <w:p w:rsidR="00387102" w:rsidRDefault="00387102">
            <w:pPr>
              <w:rPr>
                <w:rFonts w:ascii="Arial" w:hAnsi="Arial" w:cs="Arial"/>
                <w:color w:val="000000"/>
                <w:sz w:val="16"/>
                <w:szCs w:val="16"/>
              </w:rPr>
            </w:pPr>
            <w:r>
              <w:rPr>
                <w:rFonts w:ascii="Arial" w:hAnsi="Arial" w:cs="Arial"/>
                <w:color w:val="000000"/>
                <w:sz w:val="16"/>
                <w:szCs w:val="16"/>
              </w:rPr>
              <w:t>PRIHODI OD PRODAJE MATERIJALNE IMOVINE-PRIRODNIH BOGATSTAVA</w:t>
            </w:r>
          </w:p>
        </w:tc>
        <w:tc>
          <w:tcPr>
            <w:tcW w:w="720"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434.000,00</w:t>
            </w:r>
          </w:p>
        </w:tc>
        <w:tc>
          <w:tcPr>
            <w:tcW w:w="798"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0,00</w:t>
            </w:r>
          </w:p>
        </w:tc>
        <w:tc>
          <w:tcPr>
            <w:tcW w:w="784" w:type="pct"/>
            <w:shd w:val="clear" w:color="000000" w:fill="FFFFFF"/>
            <w:vAlign w:val="center"/>
            <w:hideMark/>
          </w:tcPr>
          <w:p w:rsidR="00387102" w:rsidRDefault="00387102">
            <w:pPr>
              <w:jc w:val="right"/>
              <w:rPr>
                <w:rFonts w:ascii="Arial" w:hAnsi="Arial" w:cs="Arial"/>
                <w:color w:val="000000"/>
                <w:sz w:val="16"/>
                <w:szCs w:val="16"/>
              </w:rPr>
            </w:pPr>
            <w:r>
              <w:rPr>
                <w:rFonts w:ascii="Arial" w:hAnsi="Arial" w:cs="Arial"/>
                <w:color w:val="000000"/>
                <w:sz w:val="16"/>
                <w:szCs w:val="16"/>
              </w:rPr>
              <w:t>434.000,00</w:t>
            </w:r>
          </w:p>
        </w:tc>
      </w:tr>
      <w:tr w:rsidR="003B66BD" w:rsidTr="003B66BD">
        <w:trPr>
          <w:trHeight w:val="255"/>
        </w:trPr>
        <w:tc>
          <w:tcPr>
            <w:tcW w:w="2698" w:type="pct"/>
            <w:gridSpan w:val="2"/>
            <w:shd w:val="clear" w:color="000000" w:fill="FFFF00"/>
            <w:vAlign w:val="center"/>
            <w:hideMark/>
          </w:tcPr>
          <w:p w:rsidR="00387102" w:rsidRDefault="00387102">
            <w:pPr>
              <w:jc w:val="center"/>
              <w:rPr>
                <w:rFonts w:ascii="Arial" w:hAnsi="Arial" w:cs="Arial"/>
                <w:b/>
                <w:bCs/>
                <w:color w:val="000000"/>
                <w:sz w:val="16"/>
                <w:szCs w:val="16"/>
              </w:rPr>
            </w:pPr>
            <w:r>
              <w:rPr>
                <w:rFonts w:ascii="Arial" w:hAnsi="Arial" w:cs="Arial"/>
                <w:b/>
                <w:bCs/>
                <w:color w:val="000000"/>
                <w:sz w:val="16"/>
                <w:szCs w:val="16"/>
              </w:rPr>
              <w:t>SVEUKUPNO</w:t>
            </w:r>
          </w:p>
        </w:tc>
        <w:tc>
          <w:tcPr>
            <w:tcW w:w="720" w:type="pct"/>
            <w:shd w:val="clear" w:color="000000" w:fill="FFFF00"/>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399.632.060,37</w:t>
            </w:r>
          </w:p>
        </w:tc>
        <w:tc>
          <w:tcPr>
            <w:tcW w:w="798" w:type="pct"/>
            <w:shd w:val="clear" w:color="000000" w:fill="FFFF00"/>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28.357.572,00</w:t>
            </w:r>
          </w:p>
        </w:tc>
        <w:tc>
          <w:tcPr>
            <w:tcW w:w="784" w:type="pct"/>
            <w:shd w:val="clear" w:color="000000" w:fill="FFFF00"/>
            <w:vAlign w:val="center"/>
            <w:hideMark/>
          </w:tcPr>
          <w:p w:rsidR="00387102" w:rsidRDefault="00387102">
            <w:pPr>
              <w:jc w:val="right"/>
              <w:rPr>
                <w:rFonts w:ascii="Arial" w:hAnsi="Arial" w:cs="Arial"/>
                <w:b/>
                <w:bCs/>
                <w:color w:val="000000"/>
                <w:sz w:val="16"/>
                <w:szCs w:val="16"/>
              </w:rPr>
            </w:pPr>
            <w:r>
              <w:rPr>
                <w:rFonts w:ascii="Arial" w:hAnsi="Arial" w:cs="Arial"/>
                <w:b/>
                <w:bCs/>
                <w:color w:val="000000"/>
                <w:sz w:val="16"/>
                <w:szCs w:val="16"/>
              </w:rPr>
              <w:t>427.989.632,37</w:t>
            </w:r>
          </w:p>
        </w:tc>
      </w:tr>
    </w:tbl>
    <w:p w:rsidR="00441FE4" w:rsidRDefault="00441FE4" w:rsidP="00CC5183">
      <w:pPr>
        <w:jc w:val="both"/>
        <w:rPr>
          <w:rFonts w:ascii="Arial" w:hAnsi="Arial" w:cs="Arial"/>
          <w:sz w:val="22"/>
          <w:szCs w:val="22"/>
        </w:rPr>
      </w:pPr>
    </w:p>
    <w:p w:rsidR="00652FD5" w:rsidRDefault="00652FD5" w:rsidP="00CC5183">
      <w:pPr>
        <w:jc w:val="both"/>
        <w:rPr>
          <w:rFonts w:ascii="Arial" w:hAnsi="Arial" w:cs="Arial"/>
          <w:sz w:val="22"/>
          <w:szCs w:val="22"/>
        </w:rPr>
      </w:pPr>
      <w:r>
        <w:rPr>
          <w:rFonts w:ascii="Arial" w:hAnsi="Arial" w:cs="Arial"/>
          <w:sz w:val="22"/>
          <w:szCs w:val="22"/>
        </w:rPr>
        <w:t xml:space="preserve">Smanjenje prihoda od pomoći iz proračuna se u najvećem dijelu odnosi na umanjenje planiranih uplata od Državnog zavoda za statistiku za 4 mil.kn za popis stanovnika. U tijeku sastavljanja proračuna nije bilo izvjesno da li će se završiti provođenje popisa stanovnika u 2021. godini te je isti planiran u Proračunu 2022. Obzirom da su sve isplate izvršene u prosincu 2021. nema potrebe planirati ova sredstva </w:t>
      </w:r>
    </w:p>
    <w:p w:rsidR="00652FD5" w:rsidRDefault="00652FD5" w:rsidP="00CC5183">
      <w:pPr>
        <w:jc w:val="both"/>
        <w:rPr>
          <w:rFonts w:ascii="Arial" w:hAnsi="Arial" w:cs="Arial"/>
          <w:sz w:val="22"/>
          <w:szCs w:val="22"/>
        </w:rPr>
      </w:pPr>
    </w:p>
    <w:p w:rsidR="003B66BD" w:rsidRDefault="00652FD5" w:rsidP="00CC5183">
      <w:pPr>
        <w:jc w:val="both"/>
        <w:rPr>
          <w:rFonts w:ascii="Arial" w:hAnsi="Arial" w:cs="Arial"/>
          <w:sz w:val="22"/>
          <w:szCs w:val="22"/>
        </w:rPr>
      </w:pPr>
      <w:r>
        <w:rPr>
          <w:rFonts w:ascii="Arial" w:hAnsi="Arial" w:cs="Arial"/>
          <w:sz w:val="22"/>
          <w:szCs w:val="22"/>
        </w:rPr>
        <w:t xml:space="preserve">Bilančna prava za financiranje decentraliziranih funkcija smanjena su u ukupnom iznosu za </w:t>
      </w:r>
      <w:r w:rsidR="003B66BD">
        <w:rPr>
          <w:rFonts w:ascii="Arial" w:hAnsi="Arial" w:cs="Arial"/>
          <w:sz w:val="22"/>
          <w:szCs w:val="22"/>
        </w:rPr>
        <w:t xml:space="preserve">840.000,00 </w:t>
      </w:r>
      <w:r>
        <w:rPr>
          <w:rFonts w:ascii="Arial" w:hAnsi="Arial" w:cs="Arial"/>
          <w:sz w:val="22"/>
          <w:szCs w:val="22"/>
        </w:rPr>
        <w:t>kn za financ</w:t>
      </w:r>
      <w:r w:rsidR="003B66BD">
        <w:rPr>
          <w:rFonts w:ascii="Arial" w:hAnsi="Arial" w:cs="Arial"/>
          <w:sz w:val="22"/>
          <w:szCs w:val="22"/>
        </w:rPr>
        <w:t>iranj</w:t>
      </w:r>
      <w:r>
        <w:rPr>
          <w:rFonts w:ascii="Arial" w:hAnsi="Arial" w:cs="Arial"/>
          <w:sz w:val="22"/>
          <w:szCs w:val="22"/>
        </w:rPr>
        <w:t>e</w:t>
      </w:r>
      <w:r w:rsidR="003B66BD">
        <w:rPr>
          <w:rFonts w:ascii="Arial" w:hAnsi="Arial" w:cs="Arial"/>
          <w:sz w:val="22"/>
          <w:szCs w:val="22"/>
        </w:rPr>
        <w:t xml:space="preserve"> ogrjeva </w:t>
      </w:r>
      <w:r>
        <w:rPr>
          <w:rFonts w:ascii="Arial" w:hAnsi="Arial" w:cs="Arial"/>
          <w:sz w:val="22"/>
          <w:szCs w:val="22"/>
        </w:rPr>
        <w:t xml:space="preserve">koji sada prelazi u nadležnost jedinica lokalne samouprave. Pravo korisnika na naknadu ne nestaje, nego obveza isplate naknade prelazi iz nadležnosti županija na gradove. </w:t>
      </w:r>
    </w:p>
    <w:p w:rsidR="00652FD5" w:rsidRDefault="00652FD5" w:rsidP="00CC5183">
      <w:pPr>
        <w:jc w:val="both"/>
        <w:rPr>
          <w:rFonts w:ascii="Arial" w:hAnsi="Arial" w:cs="Arial"/>
          <w:sz w:val="22"/>
          <w:szCs w:val="22"/>
        </w:rPr>
      </w:pPr>
    </w:p>
    <w:p w:rsidR="00652FD5" w:rsidRDefault="00652FD5" w:rsidP="00CC5183">
      <w:pPr>
        <w:jc w:val="both"/>
        <w:rPr>
          <w:rFonts w:ascii="Arial" w:hAnsi="Arial" w:cs="Arial"/>
          <w:sz w:val="22"/>
          <w:szCs w:val="22"/>
        </w:rPr>
      </w:pPr>
      <w:r>
        <w:rPr>
          <w:rFonts w:ascii="Arial" w:hAnsi="Arial" w:cs="Arial"/>
          <w:sz w:val="22"/>
          <w:szCs w:val="22"/>
        </w:rPr>
        <w:t xml:space="preserve">Povećavaju se planirani prihodi od APPRRR-a, odnosno usklađuju se sa očekivanim uplatama a zaključno sa ispostavljenim zahtjevima temeljenima na privremenim i </w:t>
      </w:r>
      <w:r>
        <w:rPr>
          <w:rFonts w:ascii="Arial" w:hAnsi="Arial" w:cs="Arial"/>
          <w:sz w:val="22"/>
          <w:szCs w:val="22"/>
        </w:rPr>
        <w:lastRenderedPageBreak/>
        <w:t xml:space="preserve">konačnom situacijom za izvršene radove na izgradnji sustava navodnjavanja Červar Porat Bašarinka. </w:t>
      </w:r>
    </w:p>
    <w:p w:rsidR="00652FD5" w:rsidRDefault="00652FD5" w:rsidP="00CC5183">
      <w:pPr>
        <w:jc w:val="both"/>
        <w:rPr>
          <w:rFonts w:ascii="Arial" w:hAnsi="Arial" w:cs="Arial"/>
          <w:sz w:val="22"/>
          <w:szCs w:val="22"/>
        </w:rPr>
      </w:pPr>
    </w:p>
    <w:p w:rsidR="00441FE4" w:rsidRDefault="00E661F0" w:rsidP="00CC5183">
      <w:pPr>
        <w:jc w:val="both"/>
        <w:rPr>
          <w:rFonts w:ascii="Arial" w:hAnsi="Arial" w:cs="Arial"/>
          <w:sz w:val="22"/>
          <w:szCs w:val="22"/>
        </w:rPr>
      </w:pPr>
      <w:r>
        <w:rPr>
          <w:rFonts w:ascii="Arial" w:hAnsi="Arial" w:cs="Arial"/>
          <w:sz w:val="22"/>
          <w:szCs w:val="22"/>
        </w:rPr>
        <w:t xml:space="preserve">Namjenska sredstva se usklađuju sa stvarno očekivanim prihodima. </w:t>
      </w:r>
      <w:r w:rsidR="006375EB">
        <w:rPr>
          <w:rFonts w:ascii="Arial" w:hAnsi="Arial" w:cs="Arial"/>
          <w:sz w:val="22"/>
          <w:szCs w:val="22"/>
        </w:rPr>
        <w:t xml:space="preserve">Planiraju se i sredstva od Kaštijuna za dug po neuplaćenim obvezama sufinanciranja otplate kredita. </w:t>
      </w:r>
    </w:p>
    <w:p w:rsidR="00441FE4" w:rsidRDefault="00441FE4" w:rsidP="00CC5183">
      <w:pPr>
        <w:jc w:val="both"/>
        <w:rPr>
          <w:rFonts w:ascii="Arial" w:hAnsi="Arial" w:cs="Arial"/>
          <w:sz w:val="22"/>
          <w:szCs w:val="22"/>
        </w:rPr>
      </w:pPr>
    </w:p>
    <w:p w:rsidR="00EA1FF9" w:rsidRDefault="00EA1FF9" w:rsidP="00CC5183">
      <w:pPr>
        <w:jc w:val="both"/>
        <w:rPr>
          <w:rFonts w:ascii="Arial" w:hAnsi="Arial" w:cs="Arial"/>
          <w:sz w:val="22"/>
          <w:szCs w:val="22"/>
        </w:rPr>
      </w:pPr>
    </w:p>
    <w:p w:rsidR="00EA1FF9" w:rsidRDefault="00EA1FF9" w:rsidP="00CC5183">
      <w:pPr>
        <w:jc w:val="both"/>
        <w:rPr>
          <w:rFonts w:ascii="Arial" w:hAnsi="Arial" w:cs="Arial"/>
          <w:sz w:val="22"/>
          <w:szCs w:val="22"/>
        </w:rPr>
      </w:pPr>
      <w:r>
        <w:rPr>
          <w:rFonts w:ascii="Arial" w:hAnsi="Arial" w:cs="Arial"/>
          <w:sz w:val="22"/>
          <w:szCs w:val="22"/>
        </w:rPr>
        <w:t xml:space="preserve">PRIHODI PRORAČUNSKIH KORISNIKA </w:t>
      </w:r>
    </w:p>
    <w:p w:rsidR="00EA1FF9" w:rsidRDefault="00EA1FF9" w:rsidP="00CC5183">
      <w:pPr>
        <w:jc w:val="both"/>
        <w:rPr>
          <w:rFonts w:ascii="Arial" w:hAnsi="Arial" w:cs="Arial"/>
          <w:sz w:val="22"/>
          <w:szCs w:val="22"/>
        </w:rPr>
      </w:pPr>
    </w:p>
    <w:tbl>
      <w:tblPr>
        <w:tblW w:w="5000" w:type="pct"/>
        <w:tblLayout w:type="fixed"/>
        <w:tblLook w:val="04A0" w:firstRow="1" w:lastRow="0" w:firstColumn="1" w:lastColumn="0" w:noHBand="0" w:noVBand="1"/>
      </w:tblPr>
      <w:tblGrid>
        <w:gridCol w:w="782"/>
        <w:gridCol w:w="3181"/>
        <w:gridCol w:w="1560"/>
        <w:gridCol w:w="1509"/>
        <w:gridCol w:w="1463"/>
      </w:tblGrid>
      <w:tr w:rsidR="00EA1FF9" w:rsidTr="00EA1FF9">
        <w:trPr>
          <w:trHeight w:val="450"/>
        </w:trPr>
        <w:tc>
          <w:tcPr>
            <w:tcW w:w="461" w:type="pct"/>
            <w:tcBorders>
              <w:top w:val="single" w:sz="4" w:space="0" w:color="auto"/>
              <w:left w:val="single" w:sz="4" w:space="0" w:color="auto"/>
              <w:bottom w:val="single" w:sz="4" w:space="0" w:color="auto"/>
              <w:right w:val="single" w:sz="4" w:space="0" w:color="auto"/>
            </w:tcBorders>
            <w:shd w:val="clear" w:color="000000" w:fill="ECE9D8"/>
            <w:vAlign w:val="center"/>
            <w:hideMark/>
          </w:tcPr>
          <w:p w:rsidR="00CC2F05" w:rsidRDefault="00CC2F05">
            <w:pPr>
              <w:rPr>
                <w:rFonts w:ascii="Arial" w:hAnsi="Arial" w:cs="Arial"/>
                <w:color w:val="000000"/>
                <w:sz w:val="16"/>
                <w:szCs w:val="16"/>
              </w:rPr>
            </w:pPr>
            <w:r>
              <w:rPr>
                <w:rFonts w:ascii="Arial" w:hAnsi="Arial" w:cs="Arial"/>
                <w:color w:val="000000"/>
                <w:sz w:val="16"/>
                <w:szCs w:val="16"/>
              </w:rPr>
              <w:t>RAČUN</w:t>
            </w:r>
          </w:p>
        </w:tc>
        <w:tc>
          <w:tcPr>
            <w:tcW w:w="1872" w:type="pct"/>
            <w:tcBorders>
              <w:top w:val="single" w:sz="4" w:space="0" w:color="auto"/>
              <w:left w:val="nil"/>
              <w:bottom w:val="single" w:sz="4" w:space="0" w:color="auto"/>
              <w:right w:val="single" w:sz="4" w:space="0" w:color="auto"/>
            </w:tcBorders>
            <w:shd w:val="clear" w:color="000000" w:fill="ECE9D8"/>
            <w:vAlign w:val="center"/>
            <w:hideMark/>
          </w:tcPr>
          <w:p w:rsidR="00CC2F05" w:rsidRDefault="00CC2F05">
            <w:pPr>
              <w:rPr>
                <w:rFonts w:ascii="Arial" w:hAnsi="Arial" w:cs="Arial"/>
                <w:color w:val="000000"/>
                <w:sz w:val="16"/>
                <w:szCs w:val="16"/>
              </w:rPr>
            </w:pPr>
            <w:r>
              <w:rPr>
                <w:rFonts w:ascii="Arial" w:hAnsi="Arial" w:cs="Arial"/>
                <w:color w:val="000000"/>
                <w:sz w:val="16"/>
                <w:szCs w:val="16"/>
              </w:rPr>
              <w:t>OPIS</w:t>
            </w:r>
          </w:p>
        </w:tc>
        <w:tc>
          <w:tcPr>
            <w:tcW w:w="918" w:type="pct"/>
            <w:tcBorders>
              <w:top w:val="single" w:sz="4" w:space="0" w:color="auto"/>
              <w:left w:val="nil"/>
              <w:bottom w:val="single" w:sz="4" w:space="0" w:color="auto"/>
              <w:right w:val="single" w:sz="4" w:space="0" w:color="auto"/>
            </w:tcBorders>
            <w:shd w:val="clear" w:color="000000" w:fill="ECE9D8"/>
            <w:vAlign w:val="center"/>
            <w:hideMark/>
          </w:tcPr>
          <w:p w:rsidR="00CC2F05" w:rsidRDefault="00CC2F05">
            <w:pPr>
              <w:jc w:val="center"/>
              <w:rPr>
                <w:rFonts w:ascii="Arial" w:hAnsi="Arial" w:cs="Arial"/>
                <w:color w:val="000000"/>
                <w:sz w:val="16"/>
                <w:szCs w:val="16"/>
              </w:rPr>
            </w:pPr>
            <w:r>
              <w:rPr>
                <w:rFonts w:ascii="Arial" w:hAnsi="Arial" w:cs="Arial"/>
                <w:color w:val="000000"/>
                <w:sz w:val="16"/>
                <w:szCs w:val="16"/>
              </w:rPr>
              <w:t>PLAN</w:t>
            </w:r>
          </w:p>
        </w:tc>
        <w:tc>
          <w:tcPr>
            <w:tcW w:w="888" w:type="pct"/>
            <w:tcBorders>
              <w:top w:val="single" w:sz="4" w:space="0" w:color="auto"/>
              <w:left w:val="nil"/>
              <w:bottom w:val="single" w:sz="4" w:space="0" w:color="auto"/>
              <w:right w:val="single" w:sz="4" w:space="0" w:color="auto"/>
            </w:tcBorders>
            <w:shd w:val="clear" w:color="000000" w:fill="ECE9D8"/>
            <w:vAlign w:val="center"/>
            <w:hideMark/>
          </w:tcPr>
          <w:p w:rsidR="00CC2F05" w:rsidRDefault="00CC2F05">
            <w:pPr>
              <w:rPr>
                <w:rFonts w:ascii="Arial" w:hAnsi="Arial" w:cs="Arial"/>
                <w:color w:val="000000"/>
                <w:sz w:val="16"/>
                <w:szCs w:val="16"/>
              </w:rPr>
            </w:pPr>
            <w:r>
              <w:rPr>
                <w:rFonts w:ascii="Arial" w:hAnsi="Arial" w:cs="Arial"/>
                <w:color w:val="000000"/>
                <w:sz w:val="16"/>
                <w:szCs w:val="16"/>
              </w:rPr>
              <w:t>RAZLIKA</w:t>
            </w:r>
          </w:p>
        </w:tc>
        <w:tc>
          <w:tcPr>
            <w:tcW w:w="861" w:type="pct"/>
            <w:tcBorders>
              <w:top w:val="single" w:sz="4" w:space="0" w:color="auto"/>
              <w:left w:val="nil"/>
              <w:bottom w:val="single" w:sz="4" w:space="0" w:color="auto"/>
              <w:right w:val="single" w:sz="4" w:space="0" w:color="auto"/>
            </w:tcBorders>
            <w:shd w:val="clear" w:color="000000" w:fill="ECE9D8"/>
            <w:vAlign w:val="center"/>
            <w:hideMark/>
          </w:tcPr>
          <w:p w:rsidR="00CC2F05" w:rsidRDefault="00CC2F05">
            <w:pPr>
              <w:jc w:val="center"/>
              <w:rPr>
                <w:rFonts w:ascii="Arial" w:hAnsi="Arial" w:cs="Arial"/>
                <w:color w:val="000000"/>
                <w:sz w:val="16"/>
                <w:szCs w:val="16"/>
              </w:rPr>
            </w:pPr>
            <w:r>
              <w:rPr>
                <w:rFonts w:ascii="Arial" w:hAnsi="Arial" w:cs="Arial"/>
                <w:color w:val="000000"/>
                <w:sz w:val="16"/>
                <w:szCs w:val="16"/>
              </w:rPr>
              <w:t>NOVI PLAN</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0000FF"/>
            <w:vAlign w:val="center"/>
            <w:hideMark/>
          </w:tcPr>
          <w:p w:rsidR="00CC2F05" w:rsidRDefault="00CC2F05">
            <w:pPr>
              <w:rPr>
                <w:rFonts w:ascii="Arial" w:hAnsi="Arial" w:cs="Arial"/>
                <w:color w:val="FFFFFF"/>
                <w:sz w:val="16"/>
                <w:szCs w:val="16"/>
              </w:rPr>
            </w:pPr>
            <w:r>
              <w:rPr>
                <w:rFonts w:ascii="Arial" w:hAnsi="Arial" w:cs="Arial"/>
                <w:color w:val="FFFFFF"/>
                <w:sz w:val="16"/>
                <w:szCs w:val="16"/>
              </w:rPr>
              <w:t>6</w:t>
            </w:r>
          </w:p>
        </w:tc>
        <w:tc>
          <w:tcPr>
            <w:tcW w:w="1872" w:type="pct"/>
            <w:tcBorders>
              <w:top w:val="nil"/>
              <w:left w:val="nil"/>
              <w:bottom w:val="single" w:sz="4" w:space="0" w:color="auto"/>
              <w:right w:val="single" w:sz="4" w:space="0" w:color="auto"/>
            </w:tcBorders>
            <w:shd w:val="clear" w:color="000000" w:fill="0000FF"/>
            <w:vAlign w:val="center"/>
            <w:hideMark/>
          </w:tcPr>
          <w:p w:rsidR="00CC2F05" w:rsidRDefault="00CC2F05">
            <w:pPr>
              <w:rPr>
                <w:rFonts w:ascii="Arial" w:hAnsi="Arial" w:cs="Arial"/>
                <w:color w:val="FFFFFF"/>
                <w:sz w:val="16"/>
                <w:szCs w:val="16"/>
              </w:rPr>
            </w:pPr>
            <w:r>
              <w:rPr>
                <w:rFonts w:ascii="Arial" w:hAnsi="Arial" w:cs="Arial"/>
                <w:color w:val="FFFFFF"/>
                <w:sz w:val="16"/>
                <w:szCs w:val="16"/>
              </w:rPr>
              <w:t>PRIHODI POSLOVANJA</w:t>
            </w:r>
          </w:p>
        </w:tc>
        <w:tc>
          <w:tcPr>
            <w:tcW w:w="918" w:type="pct"/>
            <w:tcBorders>
              <w:top w:val="nil"/>
              <w:left w:val="nil"/>
              <w:bottom w:val="single" w:sz="4" w:space="0" w:color="auto"/>
              <w:right w:val="single" w:sz="4" w:space="0" w:color="auto"/>
            </w:tcBorders>
            <w:shd w:val="clear" w:color="000000" w:fill="0000FF"/>
            <w:vAlign w:val="center"/>
            <w:hideMark/>
          </w:tcPr>
          <w:p w:rsidR="00CC2F05" w:rsidRDefault="00CC2F05">
            <w:pPr>
              <w:jc w:val="right"/>
              <w:rPr>
                <w:rFonts w:ascii="Arial" w:hAnsi="Arial" w:cs="Arial"/>
                <w:color w:val="FFFFFF"/>
                <w:sz w:val="16"/>
                <w:szCs w:val="16"/>
              </w:rPr>
            </w:pPr>
            <w:r>
              <w:rPr>
                <w:rFonts w:ascii="Arial" w:hAnsi="Arial" w:cs="Arial"/>
                <w:color w:val="FFFFFF"/>
                <w:sz w:val="16"/>
                <w:szCs w:val="16"/>
              </w:rPr>
              <w:t>1.146.264.204,56</w:t>
            </w:r>
          </w:p>
        </w:tc>
        <w:tc>
          <w:tcPr>
            <w:tcW w:w="888" w:type="pct"/>
            <w:tcBorders>
              <w:top w:val="nil"/>
              <w:left w:val="nil"/>
              <w:bottom w:val="single" w:sz="4" w:space="0" w:color="auto"/>
              <w:right w:val="single" w:sz="4" w:space="0" w:color="auto"/>
            </w:tcBorders>
            <w:shd w:val="clear" w:color="000000" w:fill="0000FF"/>
            <w:vAlign w:val="center"/>
            <w:hideMark/>
          </w:tcPr>
          <w:p w:rsidR="00CC2F05" w:rsidRDefault="00CC2F05">
            <w:pPr>
              <w:jc w:val="right"/>
              <w:rPr>
                <w:rFonts w:ascii="Arial" w:hAnsi="Arial" w:cs="Arial"/>
                <w:color w:val="FFFFFF"/>
                <w:sz w:val="16"/>
                <w:szCs w:val="16"/>
              </w:rPr>
            </w:pPr>
            <w:r>
              <w:rPr>
                <w:rFonts w:ascii="Arial" w:hAnsi="Arial" w:cs="Arial"/>
                <w:color w:val="FFFFFF"/>
                <w:sz w:val="16"/>
                <w:szCs w:val="16"/>
              </w:rPr>
              <w:t>73.548.305,71</w:t>
            </w:r>
          </w:p>
        </w:tc>
        <w:tc>
          <w:tcPr>
            <w:tcW w:w="861" w:type="pct"/>
            <w:tcBorders>
              <w:top w:val="nil"/>
              <w:left w:val="nil"/>
              <w:bottom w:val="single" w:sz="4" w:space="0" w:color="auto"/>
              <w:right w:val="single" w:sz="4" w:space="0" w:color="auto"/>
            </w:tcBorders>
            <w:shd w:val="clear" w:color="000000" w:fill="0000FF"/>
            <w:vAlign w:val="center"/>
            <w:hideMark/>
          </w:tcPr>
          <w:p w:rsidR="00CC2F05" w:rsidRDefault="00CC2F05">
            <w:pPr>
              <w:jc w:val="right"/>
              <w:rPr>
                <w:rFonts w:ascii="Arial" w:hAnsi="Arial" w:cs="Arial"/>
                <w:color w:val="FFFFFF"/>
                <w:sz w:val="16"/>
                <w:szCs w:val="16"/>
              </w:rPr>
            </w:pPr>
            <w:r>
              <w:rPr>
                <w:rFonts w:ascii="Arial" w:hAnsi="Arial" w:cs="Arial"/>
                <w:color w:val="FFFFFF"/>
                <w:sz w:val="16"/>
                <w:szCs w:val="16"/>
              </w:rPr>
              <w:t>1.219.812.510,27</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63</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POMOĆI IZ INOZEM. I OD SUBJEKATA UNUTAR OPĆEG PRORAČUNA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457.872.485,71</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7.104.839,06</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464.977.324,77</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634</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POMOĆI OD IZVANPRORAČUNSKIH KORISNIKA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11.412.047,05</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- 4.492.495,21</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6.919.551,84</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636</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POMOĆI PROR.KORISN.IZ PRORAČUNA KOJI IM NIJE NADLEŽAN</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406.840.770,58</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14.549.969,78</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421.390.740,36</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638</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POMOĆI IZ DRŽ.PRORAČUNA TEMELJEM PRIJENOSA EU SREDSTAVA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39.619.668,08</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- 3.023.435,51</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36.596.232,57</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639</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PRIJENOSI IZMEĐU PRORAČUNSKIH KORISNIKA ISTOG PRORAČUNA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0,00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70.800,00</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70.800,00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64</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PRIHODI OD IMOVINE</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167.647,00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0,00</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167.647,00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641</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PRIHODI OD FINANCIJSKE IMOVINE</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167.647,00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0,00</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167.647,00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65</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PRIH.OD UPRAVN.I ADMIN.PRISTOJBI I PR.PO POSEB.PROPIS.I NAKN</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77.018.989,50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2.238.838,18</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79.257.827,68</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652</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PRIHODI PO POSEBNIM PROPISIMA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77.018.989,50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2.238.838,18</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79.257.827,68</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66</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PRIHODI OD PRODAJE PROIZV.I ROBE TE PRUŽ.USL.I PRIH.OD DONAC</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100.642.980,35</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4.479.286,54</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105.122.266,89</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661</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PRIHODI OD PRODAJE PROIZVODA I ROBE TE PRUŽENIH USLUGA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98.149.539,73</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3.823.508,59</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101.973.048,32</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663</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DONACIJE OD PRAVNIH I FIZIČKIH OSOBA IZVAN OPĆEG PRORAČUNA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2.493.440,62</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655.777,95</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3.149.218,57</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67</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PRIHODI IZ NADLEŽ.PRORAČUNA I OD HZZO-a TEMELJ.UGOVOR.OBVEZA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503.952.102,00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59.475.341,93</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563.427.443,93</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673</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PRIHODI OD HZZO-A NA TEMELJU UGOVORNIH OBVEZA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503.952.102,00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59.475.341,93</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563.427.443,93</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68</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KAZNE, UPRAVNE MJERE I OSTALI PRIHODI</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6.610.000,00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250.000,00</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6.860.000,00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683</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OSTALI PRIHODI</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6.610.000,00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250.000,00</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6.860.000,00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0000FF"/>
            <w:vAlign w:val="center"/>
            <w:hideMark/>
          </w:tcPr>
          <w:p w:rsidR="00CC2F05" w:rsidRDefault="00CC2F05">
            <w:pPr>
              <w:rPr>
                <w:rFonts w:ascii="Arial" w:hAnsi="Arial" w:cs="Arial"/>
                <w:color w:val="FFFFFF"/>
                <w:sz w:val="16"/>
                <w:szCs w:val="16"/>
              </w:rPr>
            </w:pPr>
            <w:r>
              <w:rPr>
                <w:rFonts w:ascii="Arial" w:hAnsi="Arial" w:cs="Arial"/>
                <w:color w:val="FFFFFF"/>
                <w:sz w:val="16"/>
                <w:szCs w:val="16"/>
              </w:rPr>
              <w:t>7</w:t>
            </w:r>
          </w:p>
        </w:tc>
        <w:tc>
          <w:tcPr>
            <w:tcW w:w="1872" w:type="pct"/>
            <w:tcBorders>
              <w:top w:val="nil"/>
              <w:left w:val="nil"/>
              <w:bottom w:val="single" w:sz="4" w:space="0" w:color="auto"/>
              <w:right w:val="single" w:sz="4" w:space="0" w:color="auto"/>
            </w:tcBorders>
            <w:shd w:val="clear" w:color="000000" w:fill="0000FF"/>
            <w:vAlign w:val="center"/>
            <w:hideMark/>
          </w:tcPr>
          <w:p w:rsidR="00CC2F05" w:rsidRDefault="00CC2F05">
            <w:pPr>
              <w:rPr>
                <w:rFonts w:ascii="Arial" w:hAnsi="Arial" w:cs="Arial"/>
                <w:color w:val="FFFFFF"/>
                <w:sz w:val="16"/>
                <w:szCs w:val="16"/>
              </w:rPr>
            </w:pPr>
            <w:r>
              <w:rPr>
                <w:rFonts w:ascii="Arial" w:hAnsi="Arial" w:cs="Arial"/>
                <w:color w:val="FFFFFF"/>
                <w:sz w:val="16"/>
                <w:szCs w:val="16"/>
              </w:rPr>
              <w:t>PRIHODI OD PRODAJE NEFINANCIJSKE IMOVINE</w:t>
            </w:r>
          </w:p>
        </w:tc>
        <w:tc>
          <w:tcPr>
            <w:tcW w:w="918" w:type="pct"/>
            <w:tcBorders>
              <w:top w:val="nil"/>
              <w:left w:val="nil"/>
              <w:bottom w:val="single" w:sz="4" w:space="0" w:color="auto"/>
              <w:right w:val="single" w:sz="4" w:space="0" w:color="auto"/>
            </w:tcBorders>
            <w:shd w:val="clear" w:color="000000" w:fill="0000FF"/>
            <w:vAlign w:val="center"/>
            <w:hideMark/>
          </w:tcPr>
          <w:p w:rsidR="00CC2F05" w:rsidRDefault="00CC2F05">
            <w:pPr>
              <w:jc w:val="right"/>
              <w:rPr>
                <w:rFonts w:ascii="Arial" w:hAnsi="Arial" w:cs="Arial"/>
                <w:color w:val="FFFFFF"/>
                <w:sz w:val="16"/>
                <w:szCs w:val="16"/>
              </w:rPr>
            </w:pPr>
            <w:r>
              <w:rPr>
                <w:rFonts w:ascii="Arial" w:hAnsi="Arial" w:cs="Arial"/>
                <w:color w:val="FFFFFF"/>
                <w:sz w:val="16"/>
                <w:szCs w:val="16"/>
              </w:rPr>
              <w:t>151.501,49</w:t>
            </w:r>
          </w:p>
        </w:tc>
        <w:tc>
          <w:tcPr>
            <w:tcW w:w="888" w:type="pct"/>
            <w:tcBorders>
              <w:top w:val="nil"/>
              <w:left w:val="nil"/>
              <w:bottom w:val="single" w:sz="4" w:space="0" w:color="auto"/>
              <w:right w:val="single" w:sz="4" w:space="0" w:color="auto"/>
            </w:tcBorders>
            <w:shd w:val="clear" w:color="000000" w:fill="0000FF"/>
            <w:vAlign w:val="center"/>
            <w:hideMark/>
          </w:tcPr>
          <w:p w:rsidR="00CC2F05" w:rsidRDefault="00CC2F05">
            <w:pPr>
              <w:jc w:val="right"/>
              <w:rPr>
                <w:rFonts w:ascii="Arial" w:hAnsi="Arial" w:cs="Arial"/>
                <w:color w:val="FFFFFF"/>
                <w:sz w:val="16"/>
                <w:szCs w:val="16"/>
              </w:rPr>
            </w:pPr>
            <w:r>
              <w:rPr>
                <w:rFonts w:ascii="Arial" w:hAnsi="Arial" w:cs="Arial"/>
                <w:color w:val="FFFFFF"/>
                <w:sz w:val="16"/>
                <w:szCs w:val="16"/>
              </w:rPr>
              <w:t>125.661,61</w:t>
            </w:r>
          </w:p>
        </w:tc>
        <w:tc>
          <w:tcPr>
            <w:tcW w:w="861" w:type="pct"/>
            <w:tcBorders>
              <w:top w:val="nil"/>
              <w:left w:val="nil"/>
              <w:bottom w:val="single" w:sz="4" w:space="0" w:color="auto"/>
              <w:right w:val="single" w:sz="4" w:space="0" w:color="auto"/>
            </w:tcBorders>
            <w:shd w:val="clear" w:color="000000" w:fill="0000FF"/>
            <w:vAlign w:val="center"/>
            <w:hideMark/>
          </w:tcPr>
          <w:p w:rsidR="00CC2F05" w:rsidRDefault="00CC2F05">
            <w:pPr>
              <w:jc w:val="right"/>
              <w:rPr>
                <w:rFonts w:ascii="Arial" w:hAnsi="Arial" w:cs="Arial"/>
                <w:color w:val="FFFFFF"/>
                <w:sz w:val="16"/>
                <w:szCs w:val="16"/>
              </w:rPr>
            </w:pPr>
            <w:r>
              <w:rPr>
                <w:rFonts w:ascii="Arial" w:hAnsi="Arial" w:cs="Arial"/>
                <w:color w:val="FFFFFF"/>
                <w:sz w:val="16"/>
                <w:szCs w:val="16"/>
              </w:rPr>
              <w:t>277.163,10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72</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b/>
                <w:bCs/>
                <w:color w:val="000000"/>
                <w:sz w:val="16"/>
                <w:szCs w:val="16"/>
              </w:rPr>
            </w:pPr>
            <w:r>
              <w:rPr>
                <w:rFonts w:ascii="Arial" w:hAnsi="Arial" w:cs="Arial"/>
                <w:b/>
                <w:bCs/>
                <w:color w:val="000000"/>
                <w:sz w:val="16"/>
                <w:szCs w:val="16"/>
              </w:rPr>
              <w:t>PRIHODI OD PRODAJE PROIZVEDENE DUGOTRAJNE IMOVINE</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151.501,49</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125.661,61</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277.163,10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721</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PRIHODI OD PRODAJE GRAĐEVINSKIH OBJEKATA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101.501,49</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85.641,61</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187.143,10</w:t>
            </w:r>
          </w:p>
        </w:tc>
      </w:tr>
      <w:tr w:rsidR="00EA1FF9" w:rsidTr="00EA1FF9">
        <w:trPr>
          <w:trHeight w:val="255"/>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723</w:t>
            </w:r>
          </w:p>
        </w:tc>
        <w:tc>
          <w:tcPr>
            <w:tcW w:w="1872" w:type="pct"/>
            <w:tcBorders>
              <w:top w:val="nil"/>
              <w:left w:val="nil"/>
              <w:bottom w:val="single" w:sz="4" w:space="0" w:color="auto"/>
              <w:right w:val="single" w:sz="4" w:space="0" w:color="auto"/>
            </w:tcBorders>
            <w:shd w:val="clear" w:color="000000" w:fill="FFFFFF"/>
            <w:vAlign w:val="center"/>
            <w:hideMark/>
          </w:tcPr>
          <w:p w:rsidR="00CC2F05" w:rsidRDefault="00CC2F05">
            <w:pPr>
              <w:rPr>
                <w:rFonts w:ascii="Arial" w:hAnsi="Arial" w:cs="Arial"/>
                <w:color w:val="000000"/>
                <w:sz w:val="16"/>
                <w:szCs w:val="16"/>
              </w:rPr>
            </w:pPr>
            <w:r>
              <w:rPr>
                <w:rFonts w:ascii="Arial" w:hAnsi="Arial" w:cs="Arial"/>
                <w:color w:val="000000"/>
                <w:sz w:val="16"/>
                <w:szCs w:val="16"/>
              </w:rPr>
              <w:t>PRIHODI OD PRODAJE PRIJEVOZNIH SREDSTAVA</w:t>
            </w:r>
          </w:p>
        </w:tc>
        <w:tc>
          <w:tcPr>
            <w:tcW w:w="91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50.000,00</w:t>
            </w:r>
          </w:p>
        </w:tc>
        <w:tc>
          <w:tcPr>
            <w:tcW w:w="888"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40.020,00</w:t>
            </w:r>
          </w:p>
        </w:tc>
        <w:tc>
          <w:tcPr>
            <w:tcW w:w="861" w:type="pct"/>
            <w:tcBorders>
              <w:top w:val="nil"/>
              <w:left w:val="nil"/>
              <w:bottom w:val="single" w:sz="4" w:space="0" w:color="auto"/>
              <w:right w:val="single" w:sz="4" w:space="0" w:color="auto"/>
            </w:tcBorders>
            <w:shd w:val="clear" w:color="000000" w:fill="FFFFFF"/>
            <w:vAlign w:val="center"/>
            <w:hideMark/>
          </w:tcPr>
          <w:p w:rsidR="00CC2F05" w:rsidRDefault="00CC2F05">
            <w:pPr>
              <w:jc w:val="right"/>
              <w:rPr>
                <w:rFonts w:ascii="Arial" w:hAnsi="Arial" w:cs="Arial"/>
                <w:color w:val="000000"/>
                <w:sz w:val="16"/>
                <w:szCs w:val="16"/>
              </w:rPr>
            </w:pPr>
            <w:r>
              <w:rPr>
                <w:rFonts w:ascii="Arial" w:hAnsi="Arial" w:cs="Arial"/>
                <w:color w:val="000000"/>
                <w:sz w:val="16"/>
                <w:szCs w:val="16"/>
              </w:rPr>
              <w:t>90.020,00</w:t>
            </w:r>
          </w:p>
        </w:tc>
      </w:tr>
      <w:tr w:rsidR="00EA1FF9" w:rsidTr="00EA1FF9">
        <w:trPr>
          <w:trHeight w:val="255"/>
        </w:trPr>
        <w:tc>
          <w:tcPr>
            <w:tcW w:w="2333"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CC2F05" w:rsidRDefault="00CC2F05">
            <w:pPr>
              <w:jc w:val="center"/>
              <w:rPr>
                <w:rFonts w:ascii="Arial" w:hAnsi="Arial" w:cs="Arial"/>
                <w:b/>
                <w:bCs/>
                <w:color w:val="000000"/>
                <w:sz w:val="16"/>
                <w:szCs w:val="16"/>
              </w:rPr>
            </w:pPr>
            <w:r>
              <w:rPr>
                <w:rFonts w:ascii="Arial" w:hAnsi="Arial" w:cs="Arial"/>
                <w:b/>
                <w:bCs/>
                <w:color w:val="000000"/>
                <w:sz w:val="16"/>
                <w:szCs w:val="16"/>
              </w:rPr>
              <w:t>SVEUKUPNO</w:t>
            </w:r>
          </w:p>
        </w:tc>
        <w:tc>
          <w:tcPr>
            <w:tcW w:w="918" w:type="pct"/>
            <w:tcBorders>
              <w:top w:val="nil"/>
              <w:left w:val="nil"/>
              <w:bottom w:val="single" w:sz="4" w:space="0" w:color="auto"/>
              <w:right w:val="single" w:sz="4" w:space="0" w:color="auto"/>
            </w:tcBorders>
            <w:shd w:val="clear" w:color="000000" w:fill="FFFF00"/>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1.146.415.706,05</w:t>
            </w:r>
          </w:p>
        </w:tc>
        <w:tc>
          <w:tcPr>
            <w:tcW w:w="888" w:type="pct"/>
            <w:tcBorders>
              <w:top w:val="nil"/>
              <w:left w:val="nil"/>
              <w:bottom w:val="single" w:sz="4" w:space="0" w:color="auto"/>
              <w:right w:val="single" w:sz="4" w:space="0" w:color="auto"/>
            </w:tcBorders>
            <w:shd w:val="clear" w:color="000000" w:fill="FFFF00"/>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73.673.967,32</w:t>
            </w:r>
          </w:p>
        </w:tc>
        <w:tc>
          <w:tcPr>
            <w:tcW w:w="861" w:type="pct"/>
            <w:tcBorders>
              <w:top w:val="nil"/>
              <w:left w:val="nil"/>
              <w:bottom w:val="single" w:sz="4" w:space="0" w:color="auto"/>
              <w:right w:val="single" w:sz="4" w:space="0" w:color="auto"/>
            </w:tcBorders>
            <w:shd w:val="clear" w:color="000000" w:fill="FFFF00"/>
            <w:vAlign w:val="center"/>
            <w:hideMark/>
          </w:tcPr>
          <w:p w:rsidR="00CC2F05" w:rsidRDefault="00CC2F05">
            <w:pPr>
              <w:jc w:val="right"/>
              <w:rPr>
                <w:rFonts w:ascii="Arial" w:hAnsi="Arial" w:cs="Arial"/>
                <w:b/>
                <w:bCs/>
                <w:color w:val="000000"/>
                <w:sz w:val="16"/>
                <w:szCs w:val="16"/>
              </w:rPr>
            </w:pPr>
            <w:r>
              <w:rPr>
                <w:rFonts w:ascii="Arial" w:hAnsi="Arial" w:cs="Arial"/>
                <w:b/>
                <w:bCs/>
                <w:color w:val="000000"/>
                <w:sz w:val="16"/>
                <w:szCs w:val="16"/>
              </w:rPr>
              <w:t>1.220.089.673,37</w:t>
            </w:r>
          </w:p>
        </w:tc>
      </w:tr>
    </w:tbl>
    <w:p w:rsidR="00F5612B" w:rsidRDefault="00F5612B" w:rsidP="00CC5183">
      <w:pPr>
        <w:jc w:val="both"/>
        <w:rPr>
          <w:rFonts w:ascii="Arial" w:hAnsi="Arial" w:cs="Arial"/>
          <w:sz w:val="22"/>
          <w:szCs w:val="22"/>
        </w:rPr>
      </w:pPr>
    </w:p>
    <w:p w:rsidR="00EA1FF9" w:rsidRDefault="00EA1FF9" w:rsidP="00CC5183">
      <w:pPr>
        <w:jc w:val="both"/>
        <w:rPr>
          <w:rFonts w:ascii="Arial" w:hAnsi="Arial" w:cs="Arial"/>
          <w:sz w:val="22"/>
          <w:szCs w:val="22"/>
        </w:rPr>
      </w:pPr>
      <w:r>
        <w:rPr>
          <w:rFonts w:ascii="Arial" w:hAnsi="Arial" w:cs="Arial"/>
          <w:sz w:val="22"/>
          <w:szCs w:val="22"/>
        </w:rPr>
        <w:t xml:space="preserve">Proračunski korisnici usklađuju vlastite i namjenske prihode prema stvarnim mogućnostima naplate, te prihode za financiranje redovne djelatnosti od Državnog proračuna za povećanja plaća kod škola i od HZZO za zdravstvene ustanove. </w:t>
      </w:r>
    </w:p>
    <w:p w:rsidR="00EA1FF9" w:rsidRDefault="00EA1FF9" w:rsidP="00CC5183">
      <w:pPr>
        <w:jc w:val="both"/>
        <w:rPr>
          <w:rFonts w:ascii="Arial" w:hAnsi="Arial" w:cs="Arial"/>
          <w:sz w:val="22"/>
          <w:szCs w:val="22"/>
        </w:rPr>
      </w:pPr>
    </w:p>
    <w:p w:rsidR="00EA1FF9" w:rsidRDefault="00EA1FF9" w:rsidP="00CC5183">
      <w:pPr>
        <w:jc w:val="both"/>
        <w:rPr>
          <w:rFonts w:ascii="Arial" w:hAnsi="Arial" w:cs="Arial"/>
          <w:sz w:val="22"/>
          <w:szCs w:val="22"/>
        </w:rPr>
      </w:pPr>
    </w:p>
    <w:p w:rsidR="00EA1FF9" w:rsidRDefault="00EA1FF9" w:rsidP="00CC5183">
      <w:pPr>
        <w:jc w:val="both"/>
        <w:rPr>
          <w:rFonts w:ascii="Arial" w:hAnsi="Arial" w:cs="Arial"/>
          <w:sz w:val="22"/>
          <w:szCs w:val="22"/>
        </w:rPr>
      </w:pPr>
    </w:p>
    <w:p w:rsidR="00EA1FF9" w:rsidRDefault="0099354D" w:rsidP="00CC5183">
      <w:pPr>
        <w:jc w:val="both"/>
        <w:rPr>
          <w:rFonts w:ascii="Arial" w:hAnsi="Arial" w:cs="Arial"/>
          <w:sz w:val="22"/>
          <w:szCs w:val="22"/>
        </w:rPr>
      </w:pPr>
      <w:r>
        <w:rPr>
          <w:rFonts w:ascii="Arial" w:hAnsi="Arial" w:cs="Arial"/>
          <w:sz w:val="22"/>
          <w:szCs w:val="22"/>
        </w:rPr>
        <w:t xml:space="preserve">RASHODI ISTARSKE ŽUPANIJE </w:t>
      </w:r>
    </w:p>
    <w:p w:rsidR="0099354D" w:rsidRDefault="0099354D" w:rsidP="00CC5183">
      <w:pPr>
        <w:jc w:val="both"/>
        <w:rPr>
          <w:rFonts w:ascii="Arial" w:hAnsi="Arial" w:cs="Arial"/>
          <w:sz w:val="22"/>
          <w:szCs w:val="22"/>
        </w:rPr>
      </w:pPr>
    </w:p>
    <w:p w:rsidR="00EA1FF9" w:rsidRDefault="00EA1FF9" w:rsidP="00CC5183">
      <w:pPr>
        <w:jc w:val="both"/>
        <w:rPr>
          <w:rFonts w:ascii="Arial" w:hAnsi="Arial" w:cs="Arial"/>
          <w:sz w:val="22"/>
          <w:szCs w:val="22"/>
        </w:rPr>
      </w:pPr>
    </w:p>
    <w:p w:rsidR="00EA1FF9" w:rsidRDefault="00EA1FF9" w:rsidP="00CC5183">
      <w:pPr>
        <w:jc w:val="both"/>
        <w:rPr>
          <w:rFonts w:ascii="Arial" w:hAnsi="Arial" w:cs="Arial"/>
          <w:sz w:val="22"/>
          <w:szCs w:val="22"/>
        </w:rPr>
      </w:pPr>
    </w:p>
    <w:p w:rsidR="00EA1FF9" w:rsidRDefault="00EA1FF9" w:rsidP="00CC5183">
      <w:pPr>
        <w:jc w:val="both"/>
        <w:rPr>
          <w:rFonts w:ascii="Arial" w:hAnsi="Arial" w:cs="Arial"/>
          <w:sz w:val="22"/>
          <w:szCs w:val="22"/>
        </w:rPr>
      </w:pPr>
    </w:p>
    <w:p w:rsidR="00F5612B" w:rsidRPr="00F5612B" w:rsidRDefault="00F5612B" w:rsidP="00F5612B">
      <w:pPr>
        <w:jc w:val="center"/>
        <w:rPr>
          <w:rFonts w:ascii="Arial" w:hAnsi="Arial" w:cs="Arial"/>
          <w:b/>
          <w:sz w:val="22"/>
          <w:szCs w:val="22"/>
        </w:rPr>
      </w:pPr>
      <w:r w:rsidRPr="00F5612B">
        <w:rPr>
          <w:rFonts w:ascii="Arial" w:hAnsi="Arial" w:cs="Arial"/>
          <w:b/>
          <w:sz w:val="22"/>
          <w:szCs w:val="22"/>
        </w:rPr>
        <w:t>OBRAZLOŽENJA</w:t>
      </w:r>
    </w:p>
    <w:p w:rsidR="00F5612B" w:rsidRDefault="00F5612B" w:rsidP="00CC5183">
      <w:pPr>
        <w:jc w:val="both"/>
        <w:rPr>
          <w:rFonts w:ascii="Arial" w:hAnsi="Arial" w:cs="Arial"/>
          <w:sz w:val="22"/>
          <w:szCs w:val="22"/>
        </w:rPr>
      </w:pPr>
    </w:p>
    <w:p w:rsidR="008252CF" w:rsidRDefault="008252CF" w:rsidP="00CC5183">
      <w:pPr>
        <w:jc w:val="both"/>
        <w:rPr>
          <w:rFonts w:ascii="Arial" w:hAnsi="Arial" w:cs="Arial"/>
          <w:sz w:val="22"/>
          <w:szCs w:val="22"/>
        </w:rPr>
      </w:pPr>
      <w:r>
        <w:rPr>
          <w:rFonts w:ascii="Arial" w:hAnsi="Arial" w:cs="Arial"/>
          <w:sz w:val="22"/>
          <w:szCs w:val="22"/>
        </w:rPr>
        <w:t>U nastavku se daju obrazloženja po pojedinim projektima</w:t>
      </w:r>
      <w:r w:rsidR="00F5612B">
        <w:rPr>
          <w:rFonts w:ascii="Arial" w:hAnsi="Arial" w:cs="Arial"/>
          <w:sz w:val="22"/>
          <w:szCs w:val="22"/>
        </w:rPr>
        <w:t xml:space="preserve">, aktivnostima, programima </w:t>
      </w:r>
      <w:r>
        <w:rPr>
          <w:rFonts w:ascii="Arial" w:hAnsi="Arial" w:cs="Arial"/>
          <w:sz w:val="22"/>
          <w:szCs w:val="22"/>
        </w:rPr>
        <w:t xml:space="preserve">za koja se dodatno osiguravaju sredstva ovim izmjenama i dopunama proračuna. </w:t>
      </w:r>
    </w:p>
    <w:p w:rsidR="008252CF" w:rsidRDefault="008252CF" w:rsidP="00CC5183">
      <w:pPr>
        <w:jc w:val="both"/>
        <w:rPr>
          <w:rFonts w:ascii="Arial" w:hAnsi="Arial" w:cs="Arial"/>
          <w:sz w:val="22"/>
          <w:szCs w:val="22"/>
        </w:rPr>
      </w:pPr>
    </w:p>
    <w:p w:rsidR="00F5612B" w:rsidRPr="00B546F0" w:rsidRDefault="00F5612B" w:rsidP="00F5612B">
      <w:pPr>
        <w:jc w:val="both"/>
        <w:rPr>
          <w:rFonts w:ascii="Arial" w:hAnsi="Arial" w:cs="Arial"/>
          <w:b/>
          <w:i/>
          <w:sz w:val="22"/>
          <w:szCs w:val="22"/>
          <w:u w:val="single"/>
        </w:rPr>
      </w:pPr>
      <w:r>
        <w:rPr>
          <w:rFonts w:ascii="Arial" w:hAnsi="Arial" w:cs="Arial"/>
          <w:b/>
          <w:i/>
          <w:sz w:val="22"/>
          <w:szCs w:val="22"/>
          <w:u w:val="single"/>
        </w:rPr>
        <w:t xml:space="preserve">Sustav navodnjavanja Červar Porat Bašarinka </w:t>
      </w:r>
      <w:r w:rsidRPr="00B546F0">
        <w:rPr>
          <w:rFonts w:ascii="Arial" w:hAnsi="Arial" w:cs="Arial"/>
          <w:b/>
          <w:i/>
          <w:sz w:val="22"/>
          <w:szCs w:val="22"/>
          <w:u w:val="single"/>
        </w:rPr>
        <w:t xml:space="preserve"> </w:t>
      </w:r>
    </w:p>
    <w:p w:rsidR="009F435C" w:rsidRDefault="009F435C" w:rsidP="009F435C">
      <w:pPr>
        <w:jc w:val="both"/>
        <w:rPr>
          <w:rFonts w:ascii="Arial" w:hAnsi="Arial" w:cs="Arial"/>
          <w:sz w:val="22"/>
          <w:szCs w:val="22"/>
        </w:rPr>
      </w:pPr>
    </w:p>
    <w:p w:rsidR="009F435C" w:rsidRPr="009F435C" w:rsidRDefault="009F435C" w:rsidP="009F435C">
      <w:pPr>
        <w:jc w:val="both"/>
        <w:rPr>
          <w:rFonts w:ascii="Arial" w:hAnsi="Arial" w:cs="Arial"/>
          <w:sz w:val="22"/>
          <w:szCs w:val="22"/>
        </w:rPr>
      </w:pPr>
      <w:r w:rsidRPr="009F435C">
        <w:rPr>
          <w:rFonts w:ascii="Arial" w:hAnsi="Arial" w:cs="Arial"/>
          <w:sz w:val="22"/>
          <w:szCs w:val="22"/>
        </w:rPr>
        <w:t>Projekt izgradnje Sustava javnog navodnjavanja Červar Porat - Bašarinka europski je projekt razvoja navodnjavanja na 555 hektara poljoprivrednih površina za stotinjak krajnjih korisnika na području grada Poreča i općine Tar-Vabriga, ukupne vrijednosti 125 mil. kuna, te predstavlja trenutno najveću investiciju u sustave navodnjavanja u Republici Hrvatskoj.</w:t>
      </w:r>
    </w:p>
    <w:p w:rsidR="009F435C" w:rsidRDefault="009F435C" w:rsidP="009F435C">
      <w:pPr>
        <w:jc w:val="both"/>
        <w:rPr>
          <w:rFonts w:ascii="Arial" w:hAnsi="Arial" w:cs="Arial"/>
          <w:sz w:val="22"/>
          <w:szCs w:val="22"/>
        </w:rPr>
      </w:pPr>
    </w:p>
    <w:p w:rsidR="009F435C" w:rsidRPr="009F435C" w:rsidRDefault="009F435C" w:rsidP="009F435C">
      <w:pPr>
        <w:jc w:val="both"/>
        <w:rPr>
          <w:rFonts w:ascii="Arial" w:hAnsi="Arial" w:cs="Arial"/>
          <w:sz w:val="22"/>
          <w:szCs w:val="22"/>
        </w:rPr>
      </w:pPr>
      <w:r w:rsidRPr="009F435C">
        <w:rPr>
          <w:rFonts w:ascii="Arial" w:hAnsi="Arial" w:cs="Arial"/>
          <w:sz w:val="22"/>
          <w:szCs w:val="22"/>
        </w:rPr>
        <w:t xml:space="preserve">Ovom je projektu, putem Programa ruralnog razvoja RH 2014.-2020., Agencija za plaćanja u poljoprivredi, ribarstvu i ruralnom razvoju dodijelila maksimalni iznos potpore od 102.363.214,65 kuna, koji se financira kroz Europski poljoprivredni fond za ruralni razvoj (85%) i proračun RH (15%). Razlika sredstava osigurana je ugovornim odnosima sa Hrvatskim vodama u visini od 5,2 mil. kn i Ministarstvom regionalnog razvoja i fondova EU u visini od 4,4 mil. kn, a preostala sredstva osiguravaju se proračunom Istarske županije u ukupnom iznosu od 13 mil.kn, od čega je do sada utrošeno 4,9 mil. kn te planirani troškovi u ovoj godini iznose 8,1 mil. kn. </w:t>
      </w:r>
    </w:p>
    <w:p w:rsidR="009F435C" w:rsidRDefault="009F435C" w:rsidP="009F435C">
      <w:pPr>
        <w:jc w:val="both"/>
        <w:rPr>
          <w:rFonts w:ascii="Arial" w:hAnsi="Arial" w:cs="Arial"/>
          <w:sz w:val="22"/>
          <w:szCs w:val="22"/>
        </w:rPr>
      </w:pPr>
    </w:p>
    <w:p w:rsidR="00B86D92" w:rsidRDefault="009F435C" w:rsidP="009F435C">
      <w:pPr>
        <w:jc w:val="both"/>
        <w:rPr>
          <w:rFonts w:ascii="Arial" w:hAnsi="Arial" w:cs="Arial"/>
          <w:sz w:val="22"/>
          <w:szCs w:val="22"/>
        </w:rPr>
      </w:pPr>
      <w:r w:rsidRPr="009F435C">
        <w:rPr>
          <w:rFonts w:ascii="Arial" w:hAnsi="Arial" w:cs="Arial"/>
          <w:sz w:val="22"/>
          <w:szCs w:val="22"/>
        </w:rPr>
        <w:t>Projekt je započet 30. lipnja 2017. godine. Radovi su dovršeni u travnju ove godine, a u tijeku je priprema Sustava za provedbu tehničkog pregleda i ishodovanje uporabne dozvole, kao i provedba ostalih aktivnosti EU projekta, sa rokom završetka do 31. siječnja 2023. god.</w:t>
      </w:r>
    </w:p>
    <w:p w:rsidR="009F435C" w:rsidRDefault="009F435C" w:rsidP="00F5612B">
      <w:pPr>
        <w:jc w:val="both"/>
        <w:rPr>
          <w:rFonts w:ascii="Arial" w:hAnsi="Arial" w:cs="Arial"/>
          <w:b/>
          <w:i/>
          <w:sz w:val="22"/>
          <w:szCs w:val="22"/>
          <w:u w:val="single"/>
        </w:rPr>
      </w:pPr>
    </w:p>
    <w:p w:rsidR="00F5612B" w:rsidRPr="00F5612B" w:rsidRDefault="00F5612B" w:rsidP="00F5612B">
      <w:pPr>
        <w:jc w:val="both"/>
        <w:rPr>
          <w:rFonts w:ascii="Arial" w:hAnsi="Arial" w:cs="Arial"/>
          <w:b/>
          <w:i/>
          <w:sz w:val="22"/>
          <w:szCs w:val="22"/>
          <w:u w:val="single"/>
        </w:rPr>
      </w:pPr>
      <w:r w:rsidRPr="00F5612B">
        <w:rPr>
          <w:rFonts w:ascii="Arial" w:hAnsi="Arial" w:cs="Arial"/>
          <w:b/>
          <w:i/>
          <w:sz w:val="22"/>
          <w:szCs w:val="22"/>
          <w:u w:val="single"/>
        </w:rPr>
        <w:t>Potpore u poljoprivrednom sektoru</w:t>
      </w:r>
    </w:p>
    <w:p w:rsidR="004B2AC6" w:rsidRDefault="004B2AC6" w:rsidP="00F5612B">
      <w:pPr>
        <w:jc w:val="both"/>
        <w:rPr>
          <w:rFonts w:ascii="Arial" w:hAnsi="Arial" w:cs="Arial"/>
          <w:sz w:val="22"/>
          <w:szCs w:val="22"/>
        </w:rPr>
      </w:pPr>
    </w:p>
    <w:p w:rsidR="00F5612B" w:rsidRDefault="00F5612B" w:rsidP="00F5612B">
      <w:pPr>
        <w:jc w:val="both"/>
        <w:rPr>
          <w:rFonts w:ascii="Arial" w:hAnsi="Arial" w:cs="Arial"/>
          <w:sz w:val="22"/>
          <w:szCs w:val="22"/>
        </w:rPr>
      </w:pPr>
      <w:r w:rsidRPr="00F5612B">
        <w:rPr>
          <w:rFonts w:ascii="Arial" w:hAnsi="Arial" w:cs="Arial"/>
          <w:sz w:val="22"/>
          <w:szCs w:val="22"/>
        </w:rPr>
        <w:t>Upravni odjel za poljoprivredu, šumarstvo, lovstvo, ribarstvo i vodno gospodarstvo pokrenuo</w:t>
      </w:r>
      <w:r>
        <w:rPr>
          <w:rFonts w:ascii="Arial" w:hAnsi="Arial" w:cs="Arial"/>
          <w:sz w:val="22"/>
          <w:szCs w:val="22"/>
        </w:rPr>
        <w:t xml:space="preserve"> </w:t>
      </w:r>
      <w:r w:rsidRPr="00F5612B">
        <w:rPr>
          <w:rFonts w:ascii="Arial" w:hAnsi="Arial" w:cs="Arial"/>
          <w:sz w:val="22"/>
          <w:szCs w:val="22"/>
        </w:rPr>
        <w:t xml:space="preserve">je Program potpore u poljoprivredi i ruralnom razvoju na području Istarske županije </w:t>
      </w:r>
      <w:r>
        <w:rPr>
          <w:rFonts w:ascii="Arial" w:hAnsi="Arial" w:cs="Arial"/>
          <w:sz w:val="22"/>
          <w:szCs w:val="22"/>
        </w:rPr>
        <w:t xml:space="preserve">za razdoblje od </w:t>
      </w:r>
      <w:r w:rsidRPr="00F5612B">
        <w:rPr>
          <w:rFonts w:ascii="Arial" w:hAnsi="Arial" w:cs="Arial"/>
          <w:sz w:val="22"/>
          <w:szCs w:val="22"/>
        </w:rPr>
        <w:t>2022.</w:t>
      </w:r>
      <w:r>
        <w:rPr>
          <w:rFonts w:ascii="Arial" w:hAnsi="Arial" w:cs="Arial"/>
          <w:sz w:val="22"/>
          <w:szCs w:val="22"/>
        </w:rPr>
        <w:t xml:space="preserve"> do </w:t>
      </w:r>
      <w:r w:rsidRPr="00F5612B">
        <w:rPr>
          <w:rFonts w:ascii="Arial" w:hAnsi="Arial" w:cs="Arial"/>
          <w:sz w:val="22"/>
          <w:szCs w:val="22"/>
        </w:rPr>
        <w:t>2027. odnosno započelo se sa de minimis potporama u poljoprivrednom sektoru.</w:t>
      </w:r>
    </w:p>
    <w:p w:rsidR="00B86D92" w:rsidRPr="00F5612B" w:rsidRDefault="00B86D92" w:rsidP="00F5612B">
      <w:pPr>
        <w:jc w:val="both"/>
        <w:rPr>
          <w:rFonts w:ascii="Arial" w:hAnsi="Arial" w:cs="Arial"/>
          <w:sz w:val="22"/>
          <w:szCs w:val="22"/>
        </w:rPr>
      </w:pPr>
    </w:p>
    <w:p w:rsidR="00F5612B" w:rsidRPr="00F5612B" w:rsidRDefault="00F5612B" w:rsidP="00F5612B">
      <w:pPr>
        <w:jc w:val="both"/>
        <w:rPr>
          <w:rFonts w:ascii="Arial" w:hAnsi="Arial" w:cs="Arial"/>
          <w:sz w:val="22"/>
          <w:szCs w:val="22"/>
        </w:rPr>
      </w:pPr>
      <w:r w:rsidRPr="00F5612B">
        <w:rPr>
          <w:rFonts w:ascii="Arial" w:hAnsi="Arial" w:cs="Arial"/>
          <w:sz w:val="22"/>
          <w:szCs w:val="22"/>
        </w:rPr>
        <w:t>Zbog svih nepredviđenih situacija</w:t>
      </w:r>
      <w:r>
        <w:rPr>
          <w:rFonts w:ascii="Arial" w:hAnsi="Arial" w:cs="Arial"/>
          <w:sz w:val="22"/>
          <w:szCs w:val="22"/>
        </w:rPr>
        <w:t xml:space="preserve">: </w:t>
      </w:r>
      <w:r w:rsidRPr="00F5612B">
        <w:rPr>
          <w:rFonts w:ascii="Arial" w:hAnsi="Arial" w:cs="Arial"/>
          <w:sz w:val="22"/>
          <w:szCs w:val="22"/>
        </w:rPr>
        <w:t>poskupljenje energenta, elementarnih nepogoda, COVID-</w:t>
      </w:r>
      <w:r>
        <w:rPr>
          <w:rFonts w:ascii="Arial" w:hAnsi="Arial" w:cs="Arial"/>
          <w:sz w:val="22"/>
          <w:szCs w:val="22"/>
        </w:rPr>
        <w:t>1</w:t>
      </w:r>
      <w:r w:rsidRPr="00F5612B">
        <w:rPr>
          <w:rFonts w:ascii="Arial" w:hAnsi="Arial" w:cs="Arial"/>
          <w:sz w:val="22"/>
          <w:szCs w:val="22"/>
        </w:rPr>
        <w:t>9 i drugih neprilika uvelike s</w:t>
      </w:r>
      <w:r w:rsidR="00B86D92">
        <w:rPr>
          <w:rFonts w:ascii="Arial" w:hAnsi="Arial" w:cs="Arial"/>
          <w:sz w:val="22"/>
          <w:szCs w:val="22"/>
        </w:rPr>
        <w:t>e otežala</w:t>
      </w:r>
      <w:r w:rsidRPr="00F5612B">
        <w:rPr>
          <w:rFonts w:ascii="Arial" w:hAnsi="Arial" w:cs="Arial"/>
          <w:sz w:val="22"/>
          <w:szCs w:val="22"/>
        </w:rPr>
        <w:t xml:space="preserve"> proizvodnj</w:t>
      </w:r>
      <w:r w:rsidR="00B86D92">
        <w:rPr>
          <w:rFonts w:ascii="Arial" w:hAnsi="Arial" w:cs="Arial"/>
          <w:sz w:val="22"/>
          <w:szCs w:val="22"/>
        </w:rPr>
        <w:t>a</w:t>
      </w:r>
      <w:r w:rsidRPr="00F5612B">
        <w:rPr>
          <w:rFonts w:ascii="Arial" w:hAnsi="Arial" w:cs="Arial"/>
          <w:sz w:val="22"/>
          <w:szCs w:val="22"/>
        </w:rPr>
        <w:t xml:space="preserve"> Istarskih poljoprivrednika.</w:t>
      </w:r>
      <w:r w:rsidR="00B86D92">
        <w:rPr>
          <w:rFonts w:ascii="Arial" w:hAnsi="Arial" w:cs="Arial"/>
          <w:sz w:val="22"/>
          <w:szCs w:val="22"/>
        </w:rPr>
        <w:t xml:space="preserve"> </w:t>
      </w:r>
      <w:r w:rsidRPr="00F5612B">
        <w:rPr>
          <w:rFonts w:ascii="Arial" w:hAnsi="Arial" w:cs="Arial"/>
          <w:sz w:val="22"/>
          <w:szCs w:val="22"/>
        </w:rPr>
        <w:t>Stoga Upravni odjel za poljoprivredu, šumarstvo, lovstvo, ribarstvo i vodno gospodarstvo</w:t>
      </w:r>
    </w:p>
    <w:p w:rsidR="00B86D92" w:rsidRDefault="00B86D92" w:rsidP="00F5612B">
      <w:pPr>
        <w:jc w:val="both"/>
        <w:rPr>
          <w:rFonts w:ascii="Arial" w:hAnsi="Arial" w:cs="Arial"/>
          <w:sz w:val="22"/>
          <w:szCs w:val="22"/>
        </w:rPr>
      </w:pPr>
      <w:r>
        <w:rPr>
          <w:rFonts w:ascii="Arial" w:hAnsi="Arial" w:cs="Arial"/>
          <w:sz w:val="22"/>
          <w:szCs w:val="22"/>
        </w:rPr>
        <w:t>Istarske županije predviđ</w:t>
      </w:r>
      <w:r w:rsidR="00F5612B" w:rsidRPr="00F5612B">
        <w:rPr>
          <w:rFonts w:ascii="Arial" w:hAnsi="Arial" w:cs="Arial"/>
          <w:sz w:val="22"/>
          <w:szCs w:val="22"/>
        </w:rPr>
        <w:t xml:space="preserve">a </w:t>
      </w:r>
      <w:r>
        <w:rPr>
          <w:rFonts w:ascii="Arial" w:hAnsi="Arial" w:cs="Arial"/>
          <w:sz w:val="22"/>
          <w:szCs w:val="22"/>
        </w:rPr>
        <w:t xml:space="preserve">dodatna </w:t>
      </w:r>
      <w:r w:rsidR="00F5612B" w:rsidRPr="00F5612B">
        <w:rPr>
          <w:rFonts w:ascii="Arial" w:hAnsi="Arial" w:cs="Arial"/>
          <w:sz w:val="22"/>
          <w:szCs w:val="22"/>
        </w:rPr>
        <w:t>sredstva</w:t>
      </w:r>
      <w:r>
        <w:rPr>
          <w:rFonts w:ascii="Arial" w:hAnsi="Arial" w:cs="Arial"/>
          <w:sz w:val="22"/>
          <w:szCs w:val="22"/>
        </w:rPr>
        <w:t>, te ukupno raspoloživa sredstva i</w:t>
      </w:r>
      <w:r w:rsidR="00F5612B" w:rsidRPr="00F5612B">
        <w:rPr>
          <w:rFonts w:ascii="Arial" w:hAnsi="Arial" w:cs="Arial"/>
          <w:sz w:val="22"/>
          <w:szCs w:val="22"/>
        </w:rPr>
        <w:t>znos</w:t>
      </w:r>
      <w:r>
        <w:rPr>
          <w:rFonts w:ascii="Arial" w:hAnsi="Arial" w:cs="Arial"/>
          <w:sz w:val="22"/>
          <w:szCs w:val="22"/>
        </w:rPr>
        <w:t xml:space="preserve">e 1,0 mil.kn. Potpore će moći koristiti </w:t>
      </w:r>
      <w:r w:rsidR="00F5612B" w:rsidRPr="00F5612B">
        <w:rPr>
          <w:rFonts w:ascii="Arial" w:hAnsi="Arial" w:cs="Arial"/>
          <w:sz w:val="22"/>
          <w:szCs w:val="22"/>
        </w:rPr>
        <w:t>mal</w:t>
      </w:r>
      <w:r>
        <w:rPr>
          <w:rFonts w:ascii="Arial" w:hAnsi="Arial" w:cs="Arial"/>
          <w:sz w:val="22"/>
          <w:szCs w:val="22"/>
        </w:rPr>
        <w:t>e</w:t>
      </w:r>
      <w:r w:rsidR="00F5612B" w:rsidRPr="00F5612B">
        <w:rPr>
          <w:rFonts w:ascii="Arial" w:hAnsi="Arial" w:cs="Arial"/>
          <w:sz w:val="22"/>
          <w:szCs w:val="22"/>
        </w:rPr>
        <w:t xml:space="preserve"> mljekar</w:t>
      </w:r>
      <w:r>
        <w:rPr>
          <w:rFonts w:ascii="Arial" w:hAnsi="Arial" w:cs="Arial"/>
          <w:sz w:val="22"/>
          <w:szCs w:val="22"/>
        </w:rPr>
        <w:t>e</w:t>
      </w:r>
      <w:r w:rsidR="00F5612B" w:rsidRPr="00F5612B">
        <w:rPr>
          <w:rFonts w:ascii="Arial" w:hAnsi="Arial" w:cs="Arial"/>
          <w:sz w:val="22"/>
          <w:szCs w:val="22"/>
        </w:rPr>
        <w:t xml:space="preserve"> za sufinanciranje troškova sabiranja mlijeka</w:t>
      </w:r>
      <w:r>
        <w:rPr>
          <w:rFonts w:ascii="Arial" w:hAnsi="Arial" w:cs="Arial"/>
          <w:sz w:val="22"/>
          <w:szCs w:val="22"/>
        </w:rPr>
        <w:t>, poljoprivrednici za s</w:t>
      </w:r>
      <w:r w:rsidR="00F5612B" w:rsidRPr="00F5612B">
        <w:rPr>
          <w:rFonts w:ascii="Arial" w:hAnsi="Arial" w:cs="Arial"/>
          <w:sz w:val="22"/>
          <w:szCs w:val="22"/>
        </w:rPr>
        <w:t>ufinanciranje uzgoja kastr</w:t>
      </w:r>
      <w:r>
        <w:rPr>
          <w:rFonts w:ascii="Arial" w:hAnsi="Arial" w:cs="Arial"/>
          <w:sz w:val="22"/>
          <w:szCs w:val="22"/>
        </w:rPr>
        <w:t>ata Istarskog goveda (Boškarin), za s</w:t>
      </w:r>
      <w:r w:rsidR="00F5612B" w:rsidRPr="00F5612B">
        <w:rPr>
          <w:rFonts w:ascii="Arial" w:hAnsi="Arial" w:cs="Arial"/>
          <w:sz w:val="22"/>
          <w:szCs w:val="22"/>
        </w:rPr>
        <w:t>ufinanciranje za obnavljanje stočnog fonda autohtonih pasmina – Istarska koza</w:t>
      </w:r>
      <w:r>
        <w:rPr>
          <w:rFonts w:ascii="Arial" w:hAnsi="Arial" w:cs="Arial"/>
          <w:sz w:val="22"/>
          <w:szCs w:val="22"/>
        </w:rPr>
        <w:t xml:space="preserve"> i Istarska ovca, uzgajivači pčelari, ekološki proizvođači. </w:t>
      </w:r>
    </w:p>
    <w:p w:rsidR="00B86D92" w:rsidRDefault="00B86D92" w:rsidP="00F5612B">
      <w:pPr>
        <w:jc w:val="both"/>
        <w:rPr>
          <w:rFonts w:ascii="Arial" w:hAnsi="Arial" w:cs="Arial"/>
          <w:sz w:val="22"/>
          <w:szCs w:val="22"/>
        </w:rPr>
      </w:pPr>
    </w:p>
    <w:p w:rsidR="00F5612B" w:rsidRDefault="00F5612B" w:rsidP="00CC5183">
      <w:pPr>
        <w:jc w:val="both"/>
        <w:rPr>
          <w:rFonts w:ascii="Arial" w:hAnsi="Arial" w:cs="Arial"/>
          <w:sz w:val="22"/>
          <w:szCs w:val="22"/>
        </w:rPr>
      </w:pPr>
    </w:p>
    <w:p w:rsidR="00B546F0" w:rsidRPr="00B546F0" w:rsidRDefault="00B546F0" w:rsidP="00B546F0">
      <w:pPr>
        <w:jc w:val="both"/>
        <w:rPr>
          <w:rFonts w:ascii="Arial" w:hAnsi="Arial" w:cs="Arial"/>
          <w:b/>
          <w:i/>
          <w:sz w:val="22"/>
          <w:szCs w:val="22"/>
          <w:u w:val="single"/>
        </w:rPr>
      </w:pPr>
      <w:r w:rsidRPr="00B546F0">
        <w:rPr>
          <w:rFonts w:ascii="Arial" w:hAnsi="Arial" w:cs="Arial"/>
          <w:b/>
          <w:i/>
          <w:sz w:val="22"/>
          <w:szCs w:val="22"/>
          <w:u w:val="single"/>
        </w:rPr>
        <w:t xml:space="preserve">Mobilna dijagnostička jedinica </w:t>
      </w:r>
    </w:p>
    <w:p w:rsidR="004B2AC6" w:rsidRDefault="004B2AC6" w:rsidP="00B546F0">
      <w:pPr>
        <w:jc w:val="both"/>
        <w:rPr>
          <w:rFonts w:ascii="Arial" w:hAnsi="Arial" w:cs="Arial"/>
          <w:sz w:val="22"/>
          <w:szCs w:val="22"/>
        </w:rPr>
      </w:pPr>
    </w:p>
    <w:p w:rsidR="00B546F0" w:rsidRDefault="00B546F0" w:rsidP="00B546F0">
      <w:pPr>
        <w:jc w:val="both"/>
        <w:rPr>
          <w:rFonts w:ascii="Arial" w:hAnsi="Arial" w:cs="Arial"/>
          <w:sz w:val="22"/>
          <w:szCs w:val="22"/>
        </w:rPr>
      </w:pPr>
      <w:r>
        <w:rPr>
          <w:rFonts w:ascii="Arial" w:hAnsi="Arial" w:cs="Arial"/>
          <w:sz w:val="22"/>
          <w:szCs w:val="22"/>
        </w:rPr>
        <w:t xml:space="preserve">Projekt </w:t>
      </w:r>
      <w:r w:rsidRPr="00B546F0">
        <w:rPr>
          <w:rFonts w:ascii="Arial" w:hAnsi="Arial" w:cs="Arial"/>
          <w:sz w:val="22"/>
          <w:szCs w:val="22"/>
        </w:rPr>
        <w:t>Mobilne dijagnostičke jedinice</w:t>
      </w:r>
      <w:r>
        <w:rPr>
          <w:rFonts w:ascii="Arial" w:hAnsi="Arial" w:cs="Arial"/>
          <w:sz w:val="22"/>
          <w:szCs w:val="22"/>
        </w:rPr>
        <w:t xml:space="preserve"> ima za cilj </w:t>
      </w:r>
      <w:r w:rsidRPr="00B546F0">
        <w:rPr>
          <w:rFonts w:ascii="Arial" w:hAnsi="Arial" w:cs="Arial"/>
          <w:sz w:val="22"/>
          <w:szCs w:val="22"/>
        </w:rPr>
        <w:t>unaprjeđenj</w:t>
      </w:r>
      <w:r>
        <w:rPr>
          <w:rFonts w:ascii="Arial" w:hAnsi="Arial" w:cs="Arial"/>
          <w:sz w:val="22"/>
          <w:szCs w:val="22"/>
        </w:rPr>
        <w:t>e</w:t>
      </w:r>
      <w:r w:rsidRPr="00B546F0">
        <w:rPr>
          <w:rFonts w:ascii="Arial" w:hAnsi="Arial" w:cs="Arial"/>
          <w:sz w:val="22"/>
          <w:szCs w:val="22"/>
        </w:rPr>
        <w:t xml:space="preserve"> sustava ranog otkrivanja karcinoma dojke u Istarskoj županiji.</w:t>
      </w:r>
    </w:p>
    <w:p w:rsidR="00B546F0" w:rsidRPr="00B546F0" w:rsidRDefault="00B546F0" w:rsidP="00B546F0">
      <w:pPr>
        <w:jc w:val="both"/>
        <w:rPr>
          <w:rFonts w:ascii="Arial" w:hAnsi="Arial" w:cs="Arial"/>
          <w:sz w:val="22"/>
          <w:szCs w:val="22"/>
        </w:rPr>
      </w:pPr>
    </w:p>
    <w:p w:rsidR="00B546F0" w:rsidRDefault="00B546F0" w:rsidP="00B546F0">
      <w:pPr>
        <w:jc w:val="both"/>
        <w:rPr>
          <w:rFonts w:ascii="Arial" w:hAnsi="Arial" w:cs="Arial"/>
          <w:sz w:val="22"/>
          <w:szCs w:val="22"/>
        </w:rPr>
      </w:pPr>
      <w:r>
        <w:rPr>
          <w:rFonts w:ascii="Arial" w:hAnsi="Arial" w:cs="Arial"/>
          <w:sz w:val="22"/>
          <w:szCs w:val="22"/>
        </w:rPr>
        <w:t xml:space="preserve">U </w:t>
      </w:r>
      <w:r w:rsidRPr="00B546F0">
        <w:rPr>
          <w:rFonts w:ascii="Arial" w:hAnsi="Arial" w:cs="Arial"/>
          <w:sz w:val="22"/>
          <w:szCs w:val="22"/>
        </w:rPr>
        <w:t>Istarski</w:t>
      </w:r>
      <w:r>
        <w:rPr>
          <w:rFonts w:ascii="Arial" w:hAnsi="Arial" w:cs="Arial"/>
          <w:sz w:val="22"/>
          <w:szCs w:val="22"/>
        </w:rPr>
        <w:t>m</w:t>
      </w:r>
      <w:r w:rsidRPr="00B546F0">
        <w:rPr>
          <w:rFonts w:ascii="Arial" w:hAnsi="Arial" w:cs="Arial"/>
          <w:sz w:val="22"/>
          <w:szCs w:val="22"/>
        </w:rPr>
        <w:t xml:space="preserve"> domovi</w:t>
      </w:r>
      <w:r>
        <w:rPr>
          <w:rFonts w:ascii="Arial" w:hAnsi="Arial" w:cs="Arial"/>
          <w:sz w:val="22"/>
          <w:szCs w:val="22"/>
        </w:rPr>
        <w:t>ma</w:t>
      </w:r>
      <w:r w:rsidRPr="00B546F0">
        <w:rPr>
          <w:rFonts w:ascii="Arial" w:hAnsi="Arial" w:cs="Arial"/>
          <w:sz w:val="22"/>
          <w:szCs w:val="22"/>
        </w:rPr>
        <w:t xml:space="preserve"> zdravlja još </w:t>
      </w:r>
      <w:r>
        <w:rPr>
          <w:rFonts w:ascii="Arial" w:hAnsi="Arial" w:cs="Arial"/>
          <w:sz w:val="22"/>
          <w:szCs w:val="22"/>
        </w:rPr>
        <w:t xml:space="preserve">je </w:t>
      </w:r>
      <w:r w:rsidRPr="00B546F0">
        <w:rPr>
          <w:rFonts w:ascii="Arial" w:hAnsi="Arial" w:cs="Arial"/>
          <w:sz w:val="22"/>
          <w:szCs w:val="22"/>
        </w:rPr>
        <w:t xml:space="preserve">2005. godine uveden model  ranog otkrivanja karcinoma dojke, nabavom analognih mamografskih uređaja u svim ispostavama. Iako se tada radilo o jednom od najkvalitetnijih sustava u RH, radni procesi i tehnologija iznimno </w:t>
      </w:r>
      <w:r w:rsidR="006D6AB3">
        <w:rPr>
          <w:rFonts w:ascii="Arial" w:hAnsi="Arial" w:cs="Arial"/>
          <w:sz w:val="22"/>
          <w:szCs w:val="22"/>
        </w:rPr>
        <w:t xml:space="preserve">su </w:t>
      </w:r>
      <w:r w:rsidRPr="00B546F0">
        <w:rPr>
          <w:rFonts w:ascii="Arial" w:hAnsi="Arial" w:cs="Arial"/>
          <w:sz w:val="22"/>
          <w:szCs w:val="22"/>
        </w:rPr>
        <w:t xml:space="preserve">napredovali te danas u dijagnostici bolesti dojke standard čine digitalni mamografi s tomosintezom. </w:t>
      </w:r>
    </w:p>
    <w:p w:rsidR="006D6AB3" w:rsidRPr="00B546F0" w:rsidRDefault="006D6AB3" w:rsidP="00B546F0">
      <w:pPr>
        <w:jc w:val="both"/>
        <w:rPr>
          <w:rFonts w:ascii="Arial" w:hAnsi="Arial" w:cs="Arial"/>
          <w:sz w:val="22"/>
          <w:szCs w:val="22"/>
        </w:rPr>
      </w:pPr>
    </w:p>
    <w:p w:rsidR="00B546F0" w:rsidRDefault="00B546F0" w:rsidP="00B546F0">
      <w:pPr>
        <w:jc w:val="both"/>
        <w:rPr>
          <w:rFonts w:ascii="Arial" w:hAnsi="Arial" w:cs="Arial"/>
          <w:sz w:val="22"/>
          <w:szCs w:val="22"/>
        </w:rPr>
      </w:pPr>
      <w:r w:rsidRPr="00B546F0">
        <w:rPr>
          <w:rFonts w:ascii="Arial" w:hAnsi="Arial" w:cs="Arial"/>
          <w:sz w:val="22"/>
          <w:szCs w:val="22"/>
        </w:rPr>
        <w:t>Stoga je u Istarskim domovima zdravlja nedavno započeo s radom novi digitalni mamograf s tomosintezom, tzv. 3D mamograf,  koji je smješten u ispostavu Pazin, budući da je zbog geografskog položaja dostupan najvećem broju žena. Mamograf istih karakteristika ima i Opća bolnic</w:t>
      </w:r>
      <w:r w:rsidR="006D6AB3">
        <w:rPr>
          <w:rFonts w:ascii="Arial" w:hAnsi="Arial" w:cs="Arial"/>
          <w:sz w:val="22"/>
          <w:szCs w:val="22"/>
        </w:rPr>
        <w:t>a</w:t>
      </w:r>
      <w:r w:rsidRPr="00B546F0">
        <w:rPr>
          <w:rFonts w:ascii="Arial" w:hAnsi="Arial" w:cs="Arial"/>
          <w:sz w:val="22"/>
          <w:szCs w:val="22"/>
        </w:rPr>
        <w:t xml:space="preserve"> Pula, tako da Istra danas ima 2 vrhunska mamografska aparata, koji prema kriterijima radiološke struke, u potpunosti zadovoljavaju potrebe za radiološkim pregledima dojki u Istarskoj županiji. </w:t>
      </w:r>
    </w:p>
    <w:p w:rsidR="006D6AB3" w:rsidRPr="00B546F0" w:rsidRDefault="006D6AB3" w:rsidP="00B546F0">
      <w:pPr>
        <w:jc w:val="both"/>
        <w:rPr>
          <w:rFonts w:ascii="Arial" w:hAnsi="Arial" w:cs="Arial"/>
          <w:sz w:val="22"/>
          <w:szCs w:val="22"/>
        </w:rPr>
      </w:pPr>
    </w:p>
    <w:p w:rsidR="00B546F0" w:rsidRDefault="00B546F0" w:rsidP="00B546F0">
      <w:pPr>
        <w:jc w:val="both"/>
        <w:rPr>
          <w:rFonts w:ascii="Arial" w:hAnsi="Arial" w:cs="Arial"/>
          <w:sz w:val="22"/>
          <w:szCs w:val="22"/>
        </w:rPr>
      </w:pPr>
      <w:r w:rsidRPr="00B546F0">
        <w:rPr>
          <w:rFonts w:ascii="Arial" w:hAnsi="Arial" w:cs="Arial"/>
          <w:sz w:val="22"/>
          <w:szCs w:val="22"/>
        </w:rPr>
        <w:t>Kako bi povećali odaziv žena na preventivne preglede, Istarski domovi zdravlja žele nabaviti još jedan digitalni mamograf s tomosintezom koji će biti instaliran u vozilu, tzv. mobilni mamograf. Time bi se omogućila dostupnost mamografskih pregleda u svim dijelovima Istre. Istarski domovi zdravlja navode kako se model mobilnih mamografija u razvijenim zemljama koristi dugi niz godina (npr. u Sloveniji, koja ima za cca 50% bolji odaziv na mamografske preglede).</w:t>
      </w:r>
    </w:p>
    <w:p w:rsidR="006D6AB3" w:rsidRPr="00B546F0" w:rsidRDefault="006D6AB3" w:rsidP="00B546F0">
      <w:pPr>
        <w:jc w:val="both"/>
        <w:rPr>
          <w:rFonts w:ascii="Arial" w:hAnsi="Arial" w:cs="Arial"/>
          <w:sz w:val="22"/>
          <w:szCs w:val="22"/>
        </w:rPr>
      </w:pPr>
    </w:p>
    <w:p w:rsidR="00B546F0" w:rsidRPr="00B546F0" w:rsidRDefault="00B546F0" w:rsidP="00B546F0">
      <w:pPr>
        <w:jc w:val="both"/>
        <w:rPr>
          <w:rFonts w:ascii="Arial" w:hAnsi="Arial" w:cs="Arial"/>
          <w:sz w:val="22"/>
          <w:szCs w:val="22"/>
        </w:rPr>
      </w:pPr>
      <w:r w:rsidRPr="00B546F0">
        <w:rPr>
          <w:rFonts w:ascii="Arial" w:hAnsi="Arial" w:cs="Arial"/>
          <w:sz w:val="22"/>
          <w:szCs w:val="22"/>
        </w:rPr>
        <w:t>Cijena jednog vrhunskog mamografskog uređaja sa svim naprednim softverskim funkcionalnostima,  zajedno sa specijalnim vozilom je cca 2,5 milijuna kuna s PDV- om.</w:t>
      </w:r>
    </w:p>
    <w:p w:rsidR="00B546F0" w:rsidRDefault="006D6AB3" w:rsidP="00B546F0">
      <w:pPr>
        <w:jc w:val="both"/>
        <w:rPr>
          <w:rFonts w:ascii="Arial" w:hAnsi="Arial" w:cs="Arial"/>
          <w:sz w:val="22"/>
          <w:szCs w:val="22"/>
        </w:rPr>
      </w:pPr>
      <w:r>
        <w:rPr>
          <w:rFonts w:ascii="Arial" w:hAnsi="Arial" w:cs="Arial"/>
          <w:sz w:val="22"/>
          <w:szCs w:val="22"/>
        </w:rPr>
        <w:t>K</w:t>
      </w:r>
      <w:r w:rsidR="00B546F0" w:rsidRPr="00B546F0">
        <w:rPr>
          <w:rFonts w:ascii="Arial" w:hAnsi="Arial" w:cs="Arial"/>
          <w:sz w:val="22"/>
          <w:szCs w:val="22"/>
        </w:rPr>
        <w:t xml:space="preserve">od žena koje imaju gusto tkivo dojki (skoro 40%) mamografija nije dovoljna i za pouzdanu dijagnostiku je potreban i ultrazvučni pregled ili magnetska rezonanca, obzirom da se trećina karcinoma u gustom žljezdanom tkivu dojki ne vidi mamografijom, ali se vidi ultrazvukom. Gusto žljezdano tkivo je jedan od najznačajnijih rizikofaktora za razvoj malignih promjena dojki (70% karcinoma se javlja u gustom žljezdanom tkivu dojki). </w:t>
      </w:r>
    </w:p>
    <w:p w:rsidR="006D6AB3" w:rsidRPr="00B546F0" w:rsidRDefault="006D6AB3" w:rsidP="00B546F0">
      <w:pPr>
        <w:jc w:val="both"/>
        <w:rPr>
          <w:rFonts w:ascii="Arial" w:hAnsi="Arial" w:cs="Arial"/>
          <w:sz w:val="22"/>
          <w:szCs w:val="22"/>
        </w:rPr>
      </w:pPr>
    </w:p>
    <w:p w:rsidR="00B546F0" w:rsidRDefault="00B546F0" w:rsidP="00B546F0">
      <w:pPr>
        <w:jc w:val="both"/>
        <w:rPr>
          <w:rFonts w:ascii="Arial" w:hAnsi="Arial" w:cs="Arial"/>
          <w:sz w:val="22"/>
          <w:szCs w:val="22"/>
        </w:rPr>
      </w:pPr>
      <w:r w:rsidRPr="00B546F0">
        <w:rPr>
          <w:rFonts w:ascii="Arial" w:hAnsi="Arial" w:cs="Arial"/>
          <w:sz w:val="22"/>
          <w:szCs w:val="22"/>
        </w:rPr>
        <w:t xml:space="preserve">Automatiziran Ultrazvuk Dojki (ABUS) je metoda koja koristi ultrazvučnu tehnologiju, razvijena </w:t>
      </w:r>
      <w:r w:rsidR="006D6AB3">
        <w:rPr>
          <w:rFonts w:ascii="Arial" w:hAnsi="Arial" w:cs="Arial"/>
          <w:sz w:val="22"/>
          <w:szCs w:val="22"/>
        </w:rPr>
        <w:t xml:space="preserve">je </w:t>
      </w:r>
      <w:r w:rsidRPr="00B546F0">
        <w:rPr>
          <w:rFonts w:ascii="Arial" w:hAnsi="Arial" w:cs="Arial"/>
          <w:sz w:val="22"/>
          <w:szCs w:val="22"/>
        </w:rPr>
        <w:t>kao dodatna odnosno suplementarna metoda preventivnoj mamografiji. Pregled na samom uređaju odrađuju radiološki tehnolozi (kao i mamografiju), te dobiveni digitalni materijal nakon softverske obrade formira 3D dijagnostičke projekcije, koje radiolog naknadno očitava na radnoj stanici, često zajedno sa 3D mamografijom. Studije pokazuju da je dijagnostička točnost kombinacije 3D mamografije i ABUS za oko 30% viša u odnosu na samu 3D mamografiju, kod žena sa gustim žljezdanim tkivom.</w:t>
      </w:r>
    </w:p>
    <w:p w:rsidR="006D6AB3" w:rsidRPr="00B546F0" w:rsidRDefault="006D6AB3" w:rsidP="00B546F0">
      <w:pPr>
        <w:jc w:val="both"/>
        <w:rPr>
          <w:rFonts w:ascii="Arial" w:hAnsi="Arial" w:cs="Arial"/>
          <w:sz w:val="22"/>
          <w:szCs w:val="22"/>
        </w:rPr>
      </w:pPr>
    </w:p>
    <w:p w:rsidR="00B546F0" w:rsidRDefault="00B546F0" w:rsidP="00B546F0">
      <w:pPr>
        <w:jc w:val="both"/>
        <w:rPr>
          <w:rFonts w:ascii="Arial" w:hAnsi="Arial" w:cs="Arial"/>
          <w:sz w:val="22"/>
          <w:szCs w:val="22"/>
        </w:rPr>
      </w:pPr>
      <w:r w:rsidRPr="00B546F0">
        <w:rPr>
          <w:rFonts w:ascii="Arial" w:hAnsi="Arial" w:cs="Arial"/>
          <w:sz w:val="22"/>
          <w:szCs w:val="22"/>
        </w:rPr>
        <w:t xml:space="preserve">Cijena takvog UZV uređaja je cca 1,2 milijuna kuna s PDV- om, što znači da bi vrijednost kompletnog sustava bila cca 3,7 milijuna kuna s PDV- om. </w:t>
      </w:r>
    </w:p>
    <w:p w:rsidR="006D6AB3" w:rsidRPr="00B546F0" w:rsidRDefault="006D6AB3" w:rsidP="00B546F0">
      <w:pPr>
        <w:jc w:val="both"/>
        <w:rPr>
          <w:rFonts w:ascii="Arial" w:hAnsi="Arial" w:cs="Arial"/>
          <w:sz w:val="22"/>
          <w:szCs w:val="22"/>
        </w:rPr>
      </w:pPr>
    </w:p>
    <w:p w:rsidR="006D6AB3" w:rsidRDefault="006D6AB3" w:rsidP="00B546F0">
      <w:pPr>
        <w:jc w:val="both"/>
        <w:rPr>
          <w:rFonts w:ascii="Arial" w:hAnsi="Arial" w:cs="Arial"/>
          <w:sz w:val="22"/>
          <w:szCs w:val="22"/>
        </w:rPr>
      </w:pPr>
      <w:r>
        <w:rPr>
          <w:rFonts w:ascii="Arial" w:hAnsi="Arial" w:cs="Arial"/>
          <w:sz w:val="22"/>
          <w:szCs w:val="22"/>
        </w:rPr>
        <w:t xml:space="preserve">U </w:t>
      </w:r>
      <w:r w:rsidR="00B546F0" w:rsidRPr="00B546F0">
        <w:rPr>
          <w:rFonts w:ascii="Arial" w:hAnsi="Arial" w:cs="Arial"/>
          <w:sz w:val="22"/>
          <w:szCs w:val="22"/>
        </w:rPr>
        <w:t>Istarski</w:t>
      </w:r>
      <w:r>
        <w:rPr>
          <w:rFonts w:ascii="Arial" w:hAnsi="Arial" w:cs="Arial"/>
          <w:sz w:val="22"/>
          <w:szCs w:val="22"/>
        </w:rPr>
        <w:t>m</w:t>
      </w:r>
      <w:r w:rsidR="00B546F0" w:rsidRPr="00B546F0">
        <w:rPr>
          <w:rFonts w:ascii="Arial" w:hAnsi="Arial" w:cs="Arial"/>
          <w:sz w:val="22"/>
          <w:szCs w:val="22"/>
        </w:rPr>
        <w:t xml:space="preserve"> domovi</w:t>
      </w:r>
      <w:r>
        <w:rPr>
          <w:rFonts w:ascii="Arial" w:hAnsi="Arial" w:cs="Arial"/>
          <w:sz w:val="22"/>
          <w:szCs w:val="22"/>
        </w:rPr>
        <w:t>ma</w:t>
      </w:r>
      <w:r w:rsidR="00B546F0" w:rsidRPr="00B546F0">
        <w:rPr>
          <w:rFonts w:ascii="Arial" w:hAnsi="Arial" w:cs="Arial"/>
          <w:sz w:val="22"/>
          <w:szCs w:val="22"/>
        </w:rPr>
        <w:t xml:space="preserve"> zdravlja ističu kako sami uređaji ne mogu unaprijediti kvalitetu dijagnostike, čime su posvećeni Istarski domovi zdravlja i što uključuje sustavnu brigu o kadrovima, edukaciju, evaluaciju, istraživanje i permanentne organizacijske prilagodbe. </w:t>
      </w:r>
    </w:p>
    <w:p w:rsidR="006D6AB3" w:rsidRDefault="006D6AB3" w:rsidP="00B546F0">
      <w:pPr>
        <w:jc w:val="both"/>
        <w:rPr>
          <w:rFonts w:ascii="Arial" w:hAnsi="Arial" w:cs="Arial"/>
          <w:sz w:val="22"/>
          <w:szCs w:val="22"/>
        </w:rPr>
      </w:pPr>
    </w:p>
    <w:p w:rsidR="00B546F0" w:rsidRPr="00B546F0" w:rsidRDefault="00B546F0" w:rsidP="00B546F0">
      <w:pPr>
        <w:jc w:val="both"/>
        <w:rPr>
          <w:rFonts w:ascii="Arial" w:hAnsi="Arial" w:cs="Arial"/>
          <w:sz w:val="22"/>
          <w:szCs w:val="22"/>
        </w:rPr>
      </w:pPr>
      <w:r w:rsidRPr="00B546F0">
        <w:rPr>
          <w:rFonts w:ascii="Arial" w:hAnsi="Arial" w:cs="Arial"/>
          <w:sz w:val="22"/>
          <w:szCs w:val="22"/>
        </w:rPr>
        <w:t xml:space="preserve">Konačni cilj je stvoriti visokokvalitetan sustav dijagnostike bolesti dojke koji će biti na nivou najuspješnijih EU zemalja, kako period od postavljanja sumnje na maligni proces do početka liječenja ne bi bio duži od 13 dana, kao što danas postiže Slovenija. </w:t>
      </w:r>
    </w:p>
    <w:p w:rsidR="006D6AB3" w:rsidRDefault="006D6AB3" w:rsidP="00B546F0">
      <w:pPr>
        <w:jc w:val="both"/>
        <w:rPr>
          <w:rFonts w:ascii="Arial" w:hAnsi="Arial" w:cs="Arial"/>
          <w:sz w:val="22"/>
          <w:szCs w:val="22"/>
        </w:rPr>
      </w:pPr>
    </w:p>
    <w:p w:rsidR="00B546F0" w:rsidRDefault="00B546F0" w:rsidP="00B546F0">
      <w:pPr>
        <w:jc w:val="both"/>
        <w:rPr>
          <w:rFonts w:ascii="Arial" w:hAnsi="Arial" w:cs="Arial"/>
          <w:sz w:val="22"/>
          <w:szCs w:val="22"/>
        </w:rPr>
      </w:pPr>
      <w:r w:rsidRPr="00B546F0">
        <w:rPr>
          <w:rFonts w:ascii="Arial" w:hAnsi="Arial" w:cs="Arial"/>
          <w:sz w:val="22"/>
          <w:szCs w:val="22"/>
        </w:rPr>
        <w:t xml:space="preserve">Iz svega navedenog </w:t>
      </w:r>
      <w:r w:rsidR="006D6AB3">
        <w:rPr>
          <w:rFonts w:ascii="Arial" w:hAnsi="Arial" w:cs="Arial"/>
          <w:sz w:val="22"/>
          <w:szCs w:val="22"/>
        </w:rPr>
        <w:t>zaključuje se</w:t>
      </w:r>
      <w:r w:rsidRPr="00B546F0">
        <w:rPr>
          <w:rFonts w:ascii="Arial" w:hAnsi="Arial" w:cs="Arial"/>
          <w:sz w:val="22"/>
          <w:szCs w:val="22"/>
        </w:rPr>
        <w:t xml:space="preserve"> da cilj unaprjeđenja sustava ranog otkrivanja karcinoma dojke u Istarskoj županiji nije nabava uređaja nego uspostava kvalitetnog cjelovitog sustava koji će dati željeni rezultat: smanjiti smrtnosti od karcinoma dojke u </w:t>
      </w:r>
      <w:r w:rsidR="006D6AB3">
        <w:rPr>
          <w:rFonts w:ascii="Arial" w:hAnsi="Arial" w:cs="Arial"/>
          <w:sz w:val="22"/>
          <w:szCs w:val="22"/>
        </w:rPr>
        <w:t>I</w:t>
      </w:r>
      <w:r w:rsidRPr="00B546F0">
        <w:rPr>
          <w:rFonts w:ascii="Arial" w:hAnsi="Arial" w:cs="Arial"/>
          <w:sz w:val="22"/>
          <w:szCs w:val="22"/>
        </w:rPr>
        <w:t>stri za cca 20 %.</w:t>
      </w:r>
    </w:p>
    <w:p w:rsidR="004B2AC6" w:rsidRPr="00B546F0" w:rsidRDefault="004B2AC6" w:rsidP="00B546F0">
      <w:pPr>
        <w:jc w:val="both"/>
        <w:rPr>
          <w:rFonts w:ascii="Arial" w:hAnsi="Arial" w:cs="Arial"/>
          <w:sz w:val="22"/>
          <w:szCs w:val="22"/>
        </w:rPr>
      </w:pPr>
    </w:p>
    <w:p w:rsidR="004B2AC6" w:rsidRPr="004B2AC6" w:rsidRDefault="004B2AC6" w:rsidP="004B2AC6">
      <w:pPr>
        <w:jc w:val="both"/>
        <w:rPr>
          <w:rFonts w:ascii="Arial" w:hAnsi="Arial" w:cs="Arial"/>
          <w:b/>
          <w:i/>
          <w:sz w:val="22"/>
          <w:szCs w:val="22"/>
          <w:u w:val="single"/>
        </w:rPr>
      </w:pPr>
      <w:r w:rsidRPr="004B2AC6">
        <w:rPr>
          <w:rFonts w:ascii="Arial" w:hAnsi="Arial" w:cs="Arial"/>
          <w:b/>
          <w:i/>
          <w:sz w:val="22"/>
          <w:szCs w:val="22"/>
          <w:u w:val="single"/>
        </w:rPr>
        <w:t>Povećanje sredstava za naknade za mrtvozorstvo</w:t>
      </w:r>
    </w:p>
    <w:p w:rsidR="004B2AC6" w:rsidRDefault="004B2AC6" w:rsidP="004B2AC6">
      <w:pPr>
        <w:jc w:val="both"/>
        <w:rPr>
          <w:rFonts w:ascii="Arial" w:hAnsi="Arial" w:cs="Arial"/>
          <w:sz w:val="22"/>
          <w:szCs w:val="22"/>
        </w:rPr>
      </w:pPr>
    </w:p>
    <w:p w:rsidR="004B2AC6" w:rsidRPr="004B2AC6" w:rsidRDefault="004B2AC6" w:rsidP="004B2AC6">
      <w:pPr>
        <w:jc w:val="both"/>
        <w:rPr>
          <w:rFonts w:ascii="Arial" w:hAnsi="Arial" w:cs="Arial"/>
          <w:sz w:val="22"/>
          <w:szCs w:val="22"/>
        </w:rPr>
      </w:pPr>
      <w:r w:rsidRPr="004B2AC6">
        <w:rPr>
          <w:rFonts w:ascii="Arial" w:hAnsi="Arial" w:cs="Arial"/>
          <w:sz w:val="22"/>
          <w:szCs w:val="22"/>
        </w:rPr>
        <w:t xml:space="preserve">Odlukom o naknadi za rad županijskih mrtvozornika 2005. godine naknada za pregled umrlih osoba bila je određena u iznosu od 200,00 kuna neto po jednom pregledu, dok je 2014. izmijenjena na način da se određuje kako visina naknade iznosi 220 kuna neto po jednom pregledu. Početkom 2020. godine Povjerenstvo za nadzor nad radom mrtvozornika predložilo je da se plaćanje mrtvozorenja podigne na 260,00 kuna po </w:t>
      </w:r>
      <w:r w:rsidRPr="004B2AC6">
        <w:rPr>
          <w:rFonts w:ascii="Arial" w:hAnsi="Arial" w:cs="Arial"/>
          <w:sz w:val="22"/>
          <w:szCs w:val="22"/>
        </w:rPr>
        <w:lastRenderedPageBreak/>
        <w:t xml:space="preserve">jednom pregledu. Prijedlog se temeljio na analizi tadašnjih potreba i na osnovi podataka plaćanja u drugim županijama, od kojih se u nekima se već tada plaćalo i do 350,00 kuna po jednom pregledu. Prijedlog nije prihvaćen uslijed provođenja restriktivnih mjera štednja uslijed štetnih utjecaja pandemije korona virusa COVID-19. </w:t>
      </w:r>
    </w:p>
    <w:p w:rsidR="004B2AC6" w:rsidRPr="004B2AC6" w:rsidRDefault="004B2AC6" w:rsidP="004B2AC6">
      <w:pPr>
        <w:jc w:val="both"/>
        <w:rPr>
          <w:rFonts w:ascii="Arial" w:hAnsi="Arial" w:cs="Arial"/>
          <w:sz w:val="22"/>
          <w:szCs w:val="22"/>
        </w:rPr>
      </w:pPr>
    </w:p>
    <w:p w:rsidR="004B2AC6" w:rsidRPr="004B2AC6" w:rsidRDefault="004B2AC6" w:rsidP="004B2AC6">
      <w:pPr>
        <w:jc w:val="both"/>
        <w:rPr>
          <w:rFonts w:ascii="Arial" w:hAnsi="Arial" w:cs="Arial"/>
          <w:sz w:val="22"/>
          <w:szCs w:val="22"/>
        </w:rPr>
      </w:pPr>
      <w:r w:rsidRPr="004B2AC6">
        <w:rPr>
          <w:rFonts w:ascii="Arial" w:hAnsi="Arial" w:cs="Arial"/>
          <w:sz w:val="22"/>
          <w:szCs w:val="22"/>
        </w:rPr>
        <w:t>Tijekom 2021. godine utrošeno je 716.265,00 kn (81.265,00 kn više od planiranog) na mrtvozorenja djelomično zbog povećanja broj smrti u kući radi pandemije koronavirusa COVID-19. (skoro 200 više mrtvozorenja nego u predpandemijsko vrijeme), a velikim dijelom i zbog putnih troškova plaćenih mrtvozornicima koji moraju putovati u druge gradove na mrtvozorenje zbog nedostatka mrtvozornika. Naknada za troškove prijevoza županijskih mrtvozornika učinjenih u svrhu pregleda umrlih osoba od 2014. godine iznosi 2,00 kuna po prijeđenom kilometru.</w:t>
      </w:r>
    </w:p>
    <w:p w:rsidR="004B2AC6" w:rsidRPr="004B2AC6" w:rsidRDefault="004B2AC6" w:rsidP="004B2AC6">
      <w:pPr>
        <w:jc w:val="both"/>
        <w:rPr>
          <w:rFonts w:ascii="Arial" w:hAnsi="Arial" w:cs="Arial"/>
          <w:sz w:val="22"/>
          <w:szCs w:val="22"/>
        </w:rPr>
      </w:pPr>
    </w:p>
    <w:p w:rsidR="004B2AC6" w:rsidRPr="004B2AC6" w:rsidRDefault="004B2AC6" w:rsidP="004B2AC6">
      <w:pPr>
        <w:jc w:val="both"/>
        <w:rPr>
          <w:rFonts w:ascii="Arial" w:hAnsi="Arial" w:cs="Arial"/>
          <w:sz w:val="22"/>
          <w:szCs w:val="22"/>
        </w:rPr>
      </w:pPr>
      <w:r w:rsidRPr="004B2AC6">
        <w:rPr>
          <w:rFonts w:ascii="Arial" w:hAnsi="Arial" w:cs="Arial"/>
          <w:sz w:val="22"/>
          <w:szCs w:val="22"/>
        </w:rPr>
        <w:t xml:space="preserve">Osiguravaju se sredstva za povećanje naknade za pregled umrlih osoba na iznos od 260,00 kuna po jednom pregledu. </w:t>
      </w:r>
    </w:p>
    <w:p w:rsidR="004B2AC6" w:rsidRPr="004B2AC6" w:rsidRDefault="004B2AC6" w:rsidP="004B2AC6">
      <w:pPr>
        <w:jc w:val="both"/>
        <w:rPr>
          <w:rFonts w:ascii="Arial" w:hAnsi="Arial" w:cs="Arial"/>
          <w:sz w:val="22"/>
          <w:szCs w:val="22"/>
        </w:rPr>
      </w:pPr>
    </w:p>
    <w:p w:rsidR="004B2AC6" w:rsidRPr="004B2AC6" w:rsidRDefault="004B2AC6" w:rsidP="004B2AC6">
      <w:pPr>
        <w:jc w:val="both"/>
        <w:rPr>
          <w:rFonts w:ascii="Arial" w:hAnsi="Arial" w:cs="Arial"/>
          <w:b/>
          <w:i/>
          <w:sz w:val="22"/>
          <w:szCs w:val="22"/>
          <w:u w:val="single"/>
        </w:rPr>
      </w:pPr>
      <w:r w:rsidRPr="004B2AC6">
        <w:rPr>
          <w:rFonts w:ascii="Arial" w:hAnsi="Arial" w:cs="Arial"/>
          <w:b/>
          <w:i/>
          <w:sz w:val="22"/>
          <w:szCs w:val="22"/>
          <w:u w:val="single"/>
        </w:rPr>
        <w:t xml:space="preserve">Izmjene i dopune financijskih planova zdravstvenih ustanova </w:t>
      </w:r>
    </w:p>
    <w:p w:rsidR="004B2AC6" w:rsidRDefault="004B2AC6" w:rsidP="004B2AC6">
      <w:pPr>
        <w:jc w:val="both"/>
        <w:rPr>
          <w:rFonts w:ascii="Arial" w:hAnsi="Arial" w:cs="Arial"/>
          <w:sz w:val="22"/>
          <w:szCs w:val="22"/>
        </w:rPr>
      </w:pPr>
    </w:p>
    <w:p w:rsidR="004B2AC6" w:rsidRPr="004B2AC6" w:rsidRDefault="004B2AC6" w:rsidP="004B2AC6">
      <w:pPr>
        <w:jc w:val="both"/>
        <w:rPr>
          <w:rFonts w:ascii="Arial" w:hAnsi="Arial" w:cs="Arial"/>
          <w:sz w:val="22"/>
          <w:szCs w:val="22"/>
        </w:rPr>
      </w:pPr>
      <w:r>
        <w:rPr>
          <w:rFonts w:ascii="Arial" w:hAnsi="Arial" w:cs="Arial"/>
          <w:sz w:val="22"/>
          <w:szCs w:val="22"/>
        </w:rPr>
        <w:t xml:space="preserve">U nastavu se obrazlažu najvažnije izmjene plana kod zdravstvenih ustanova. </w:t>
      </w:r>
      <w:r w:rsidRPr="004B2AC6">
        <w:rPr>
          <w:rFonts w:ascii="Arial" w:hAnsi="Arial" w:cs="Arial"/>
          <w:sz w:val="22"/>
          <w:szCs w:val="22"/>
        </w:rPr>
        <w:t xml:space="preserve">Specijalna bolnica Martin Horvat Rovinj iz ostvarenog viška iz vlastitih prihoda u visini od 2.231.160,85 kn planira ulaganje u zgrade, kao dio višegodišnjeg projekta obnavljanja i renoviranja zgrada u sklopu bolnice. </w:t>
      </w:r>
    </w:p>
    <w:p w:rsidR="004B2AC6" w:rsidRDefault="004B2AC6" w:rsidP="004B2AC6">
      <w:pPr>
        <w:jc w:val="both"/>
        <w:rPr>
          <w:rFonts w:ascii="Arial" w:hAnsi="Arial" w:cs="Arial"/>
          <w:sz w:val="22"/>
          <w:szCs w:val="22"/>
        </w:rPr>
      </w:pPr>
    </w:p>
    <w:p w:rsidR="00901232" w:rsidRDefault="00901232" w:rsidP="004B2AC6">
      <w:pPr>
        <w:jc w:val="both"/>
        <w:rPr>
          <w:rFonts w:ascii="Arial" w:hAnsi="Arial" w:cs="Arial"/>
          <w:sz w:val="22"/>
          <w:szCs w:val="22"/>
        </w:rPr>
      </w:pPr>
      <w:r>
        <w:rPr>
          <w:rFonts w:ascii="Arial" w:hAnsi="Arial" w:cs="Arial"/>
          <w:sz w:val="22"/>
          <w:szCs w:val="22"/>
        </w:rPr>
        <w:t xml:space="preserve">Nastavni zavod za javno zdravstvo povećava sredstva od HZZO-a za usluge izvršene u 2021. godini a prihod je naplaćen u 2022. u iznosu od 7 mil.kn. Na rashodovnoj strani se usklađuju sredstva za isplatu plaća i materijalnih rashoda. Iz vlastitih prihoda se planiraju sredstva u visini od 500.000,00 kn te će se utrošiti na manje zahvate adaptacije stare zgrade. </w:t>
      </w:r>
    </w:p>
    <w:p w:rsidR="00901232" w:rsidRDefault="00901232" w:rsidP="004B2AC6">
      <w:pPr>
        <w:jc w:val="both"/>
        <w:rPr>
          <w:rFonts w:ascii="Arial" w:hAnsi="Arial" w:cs="Arial"/>
          <w:sz w:val="22"/>
          <w:szCs w:val="22"/>
        </w:rPr>
      </w:pPr>
    </w:p>
    <w:p w:rsidR="00901232" w:rsidRDefault="00901232" w:rsidP="004B2AC6">
      <w:pPr>
        <w:jc w:val="both"/>
        <w:rPr>
          <w:rFonts w:ascii="Arial" w:hAnsi="Arial" w:cs="Arial"/>
          <w:sz w:val="22"/>
          <w:szCs w:val="22"/>
        </w:rPr>
      </w:pPr>
      <w:r>
        <w:rPr>
          <w:rFonts w:ascii="Arial" w:hAnsi="Arial" w:cs="Arial"/>
          <w:sz w:val="22"/>
          <w:szCs w:val="22"/>
        </w:rPr>
        <w:t xml:space="preserve">Istarski domovi zdravlja također povećavaju sredstva od HZZO i vlastita sredstva u ukupnom iznosu od </w:t>
      </w:r>
      <w:r w:rsidR="007C6D6B">
        <w:rPr>
          <w:rFonts w:ascii="Arial" w:hAnsi="Arial" w:cs="Arial"/>
          <w:sz w:val="22"/>
          <w:szCs w:val="22"/>
        </w:rPr>
        <w:t xml:space="preserve">10,4 mil.kn a koristi se za pokrivanje svih vrsta rashoda. </w:t>
      </w:r>
    </w:p>
    <w:p w:rsidR="007C6D6B" w:rsidRPr="004B2AC6" w:rsidRDefault="007C6D6B" w:rsidP="004B2AC6">
      <w:pPr>
        <w:jc w:val="both"/>
        <w:rPr>
          <w:rFonts w:ascii="Arial" w:hAnsi="Arial" w:cs="Arial"/>
          <w:sz w:val="22"/>
          <w:szCs w:val="22"/>
        </w:rPr>
      </w:pPr>
    </w:p>
    <w:p w:rsidR="006D6AB3" w:rsidRDefault="006D6AB3" w:rsidP="00B546F0">
      <w:pPr>
        <w:jc w:val="both"/>
        <w:rPr>
          <w:rFonts w:ascii="Arial" w:hAnsi="Arial" w:cs="Arial"/>
          <w:sz w:val="22"/>
          <w:szCs w:val="22"/>
        </w:rPr>
      </w:pPr>
    </w:p>
    <w:p w:rsidR="00F60FAB" w:rsidRPr="00F60FAB" w:rsidRDefault="00F60FAB" w:rsidP="00B546F0">
      <w:pPr>
        <w:jc w:val="both"/>
        <w:rPr>
          <w:rFonts w:ascii="Arial" w:hAnsi="Arial" w:cs="Arial"/>
          <w:b/>
          <w:i/>
          <w:sz w:val="22"/>
          <w:szCs w:val="22"/>
          <w:u w:val="single"/>
        </w:rPr>
      </w:pPr>
      <w:r w:rsidRPr="00F60FAB">
        <w:rPr>
          <w:rFonts w:ascii="Arial" w:hAnsi="Arial" w:cs="Arial"/>
          <w:b/>
          <w:i/>
          <w:sz w:val="22"/>
          <w:szCs w:val="22"/>
          <w:u w:val="single"/>
        </w:rPr>
        <w:t xml:space="preserve">Kuća kaštela Momjan </w:t>
      </w:r>
    </w:p>
    <w:p w:rsidR="00F60FAB" w:rsidRDefault="00F60FAB" w:rsidP="00B546F0">
      <w:pPr>
        <w:jc w:val="both"/>
        <w:rPr>
          <w:rFonts w:ascii="Arial" w:hAnsi="Arial" w:cs="Arial"/>
          <w:sz w:val="22"/>
          <w:szCs w:val="22"/>
        </w:rPr>
      </w:pPr>
    </w:p>
    <w:p w:rsidR="00F60FAB" w:rsidRDefault="00F60FAB" w:rsidP="00F60FAB">
      <w:pPr>
        <w:jc w:val="both"/>
        <w:rPr>
          <w:rFonts w:ascii="Arial" w:hAnsi="Arial" w:cs="Arial"/>
          <w:sz w:val="22"/>
          <w:szCs w:val="22"/>
        </w:rPr>
      </w:pPr>
      <w:r w:rsidRPr="00F60FAB">
        <w:rPr>
          <w:rFonts w:ascii="Arial" w:hAnsi="Arial" w:cs="Arial"/>
          <w:sz w:val="22"/>
          <w:szCs w:val="22"/>
        </w:rPr>
        <w:t xml:space="preserve">Projekt Kuća istarskih kaštela – Casa dei castelli Istriani u Momjanu je višegodišnjeg karaktera, odvija se modularno sukladno financijskim priljevima, a realizirat će se poštujući financijske mogućnosti te će sustavno obuhvatiti niz radova koji će u konačnici rezultirali funkcionalnim prostorom. Radovi na rekonstrukciji sufinanciraju se sredstvima Istarske županije i Grada Buja. </w:t>
      </w:r>
    </w:p>
    <w:p w:rsidR="00741FFD" w:rsidRPr="00F60FAB" w:rsidRDefault="00741FFD" w:rsidP="00F60FAB">
      <w:pPr>
        <w:jc w:val="both"/>
        <w:rPr>
          <w:rFonts w:ascii="Arial" w:hAnsi="Arial" w:cs="Arial"/>
          <w:sz w:val="22"/>
          <w:szCs w:val="22"/>
        </w:rPr>
      </w:pPr>
    </w:p>
    <w:p w:rsidR="00F60FAB" w:rsidRDefault="00F60FAB" w:rsidP="00F60FAB">
      <w:pPr>
        <w:jc w:val="both"/>
        <w:rPr>
          <w:rFonts w:ascii="Arial" w:hAnsi="Arial" w:cs="Arial"/>
          <w:sz w:val="22"/>
          <w:szCs w:val="22"/>
        </w:rPr>
      </w:pPr>
      <w:r w:rsidRPr="00F60FAB">
        <w:rPr>
          <w:rFonts w:ascii="Arial" w:hAnsi="Arial" w:cs="Arial"/>
          <w:sz w:val="22"/>
          <w:szCs w:val="22"/>
        </w:rPr>
        <w:t>S proj</w:t>
      </w:r>
      <w:r>
        <w:rPr>
          <w:rFonts w:ascii="Arial" w:hAnsi="Arial" w:cs="Arial"/>
          <w:sz w:val="22"/>
          <w:szCs w:val="22"/>
        </w:rPr>
        <w:t xml:space="preserve">ektom se započelo 2019. godine. </w:t>
      </w:r>
      <w:r w:rsidRPr="00F60FAB">
        <w:rPr>
          <w:rFonts w:ascii="Arial" w:hAnsi="Arial" w:cs="Arial"/>
          <w:sz w:val="22"/>
          <w:szCs w:val="22"/>
        </w:rPr>
        <w:t>Tijekom 2020.g. zgotovljeni su, sukladno sklopljenom Ugovoru o javnoj nabavi radova svi radovi na rekonstrukciji građevine</w:t>
      </w:r>
      <w:r>
        <w:rPr>
          <w:rFonts w:ascii="Arial" w:hAnsi="Arial" w:cs="Arial"/>
          <w:sz w:val="22"/>
          <w:szCs w:val="22"/>
        </w:rPr>
        <w:t xml:space="preserve"> pretežito gospodarske namjene</w:t>
      </w:r>
      <w:r w:rsidRPr="00F60FAB">
        <w:rPr>
          <w:rFonts w:ascii="Arial" w:hAnsi="Arial" w:cs="Arial"/>
          <w:sz w:val="22"/>
          <w:szCs w:val="22"/>
        </w:rPr>
        <w:t xml:space="preserve">. </w:t>
      </w:r>
      <w:r>
        <w:rPr>
          <w:rFonts w:ascii="Arial" w:hAnsi="Arial" w:cs="Arial"/>
          <w:sz w:val="22"/>
          <w:szCs w:val="22"/>
        </w:rPr>
        <w:t>U sklopu faze 1. o</w:t>
      </w:r>
      <w:r w:rsidRPr="00F60FAB">
        <w:rPr>
          <w:rFonts w:ascii="Arial" w:hAnsi="Arial" w:cs="Arial"/>
          <w:sz w:val="22"/>
          <w:szCs w:val="22"/>
        </w:rPr>
        <w:t xml:space="preserve">bavljeni su slijedeći radovi na rekonstrukciji građevine: pripremni radovi i radovi rušenja, zemljani radovi, betonski i armirano betonski radovi, tesarski radovi, armirački radovi, zidarski radovi, bravarski radovi, hidroizolatesarski radovi, krovopokrivački radovi, fasaderski radovi, stolarski radovi, limarski radovi te instalacije I. faze. </w:t>
      </w:r>
    </w:p>
    <w:p w:rsidR="00F60FAB" w:rsidRDefault="00F60FAB" w:rsidP="00F60FAB">
      <w:pPr>
        <w:jc w:val="both"/>
        <w:rPr>
          <w:rFonts w:ascii="Arial" w:hAnsi="Arial" w:cs="Arial"/>
          <w:sz w:val="22"/>
          <w:szCs w:val="22"/>
        </w:rPr>
      </w:pPr>
    </w:p>
    <w:p w:rsidR="00F60FAB" w:rsidRPr="00F60FAB" w:rsidRDefault="00F60FAB" w:rsidP="00F60FAB">
      <w:pPr>
        <w:jc w:val="both"/>
        <w:rPr>
          <w:rFonts w:ascii="Arial" w:hAnsi="Arial" w:cs="Arial"/>
          <w:sz w:val="22"/>
          <w:szCs w:val="22"/>
        </w:rPr>
      </w:pPr>
      <w:r w:rsidRPr="00F60FAB">
        <w:rPr>
          <w:rFonts w:ascii="Arial" w:hAnsi="Arial" w:cs="Arial"/>
          <w:sz w:val="22"/>
          <w:szCs w:val="22"/>
        </w:rPr>
        <w:t>Stvoreni su preduvjeti i obavile su se sve pripremne radnje za obavljanje daljnjih radova na projektu (Faza 2.) tijekom 2021. godine.</w:t>
      </w:r>
    </w:p>
    <w:p w:rsidR="00F60FAB" w:rsidRPr="00F60FAB" w:rsidRDefault="00F60FAB" w:rsidP="00F60FAB">
      <w:pPr>
        <w:jc w:val="both"/>
        <w:rPr>
          <w:rFonts w:ascii="Arial" w:hAnsi="Arial" w:cs="Arial"/>
          <w:sz w:val="22"/>
          <w:szCs w:val="22"/>
        </w:rPr>
      </w:pPr>
    </w:p>
    <w:p w:rsidR="00F60FAB" w:rsidRPr="00F60FAB" w:rsidRDefault="00F60FAB" w:rsidP="00F60FAB">
      <w:pPr>
        <w:jc w:val="both"/>
        <w:rPr>
          <w:rFonts w:ascii="Arial" w:hAnsi="Arial" w:cs="Arial"/>
          <w:sz w:val="22"/>
          <w:szCs w:val="22"/>
        </w:rPr>
      </w:pPr>
      <w:r w:rsidRPr="00F60FAB">
        <w:rPr>
          <w:rFonts w:ascii="Arial" w:hAnsi="Arial" w:cs="Arial"/>
          <w:sz w:val="22"/>
          <w:szCs w:val="22"/>
        </w:rPr>
        <w:t>Druga faza obuhvaća građevinsko - obrtničke radove, instalaterske radove (strojarske instalacije, vodovod i kanalizacija, elektroinstalacije) te vanjsko uređenje (uređenje dvorišta).</w:t>
      </w:r>
    </w:p>
    <w:p w:rsidR="00F60FAB" w:rsidRDefault="00F60FAB" w:rsidP="00F60FAB">
      <w:pPr>
        <w:jc w:val="both"/>
        <w:rPr>
          <w:rFonts w:ascii="Arial" w:hAnsi="Arial" w:cs="Arial"/>
          <w:sz w:val="22"/>
          <w:szCs w:val="22"/>
        </w:rPr>
      </w:pPr>
    </w:p>
    <w:p w:rsidR="00F60FAB" w:rsidRPr="00F60FAB" w:rsidRDefault="00F60FAB" w:rsidP="00F60FAB">
      <w:pPr>
        <w:jc w:val="both"/>
        <w:rPr>
          <w:rFonts w:ascii="Arial" w:hAnsi="Arial" w:cs="Arial"/>
          <w:sz w:val="22"/>
          <w:szCs w:val="22"/>
        </w:rPr>
      </w:pPr>
      <w:r w:rsidRPr="00F60FAB">
        <w:rPr>
          <w:rFonts w:ascii="Arial" w:hAnsi="Arial" w:cs="Arial"/>
          <w:sz w:val="22"/>
          <w:szCs w:val="22"/>
        </w:rPr>
        <w:t xml:space="preserve">Treća faza obuhvaća građevinsko obrtničke radove i instalaterske radove (elektroinstalacije, hidroinstalacije i strojarske instalacije). </w:t>
      </w:r>
    </w:p>
    <w:p w:rsidR="00F60FAB" w:rsidRPr="00F60FAB" w:rsidRDefault="00F60FAB" w:rsidP="00F60FAB">
      <w:pPr>
        <w:jc w:val="both"/>
        <w:rPr>
          <w:rFonts w:ascii="Arial" w:hAnsi="Arial" w:cs="Arial"/>
          <w:sz w:val="22"/>
          <w:szCs w:val="22"/>
        </w:rPr>
      </w:pPr>
    </w:p>
    <w:p w:rsidR="00F60FAB" w:rsidRPr="00F60FAB" w:rsidRDefault="00F60FAB" w:rsidP="00F60FAB">
      <w:pPr>
        <w:jc w:val="both"/>
        <w:rPr>
          <w:rFonts w:ascii="Arial" w:hAnsi="Arial" w:cs="Arial"/>
          <w:sz w:val="22"/>
          <w:szCs w:val="22"/>
        </w:rPr>
      </w:pPr>
      <w:r w:rsidRPr="00F60FAB">
        <w:rPr>
          <w:rFonts w:ascii="Arial" w:hAnsi="Arial" w:cs="Arial"/>
          <w:sz w:val="22"/>
          <w:szCs w:val="22"/>
        </w:rPr>
        <w:t>Povezanost na EU projekt: Strateški TAKE IT SLOW projekt odobren je u okviru programa INTERREG VA ITALIJA HRVATSKA 2014.-2020. s ciljem povećanja dostupnosti baštine te razvoja sporog i održivog turizma. Kroz projekt se osmišljava postav i nabavlja oprema za Kuću kaštela namijenjena inovativnoj višejezičnoj multimedijskoj interpretaciji kulturne rute svih istarskih kaštela koja će se promovirati putem virtualne stvarnosti, videa, izložbe, 3D povijesnih rekonstrukcija, VR naočala, Brailleeovog pisma i 3D modela kaštela.</w:t>
      </w:r>
      <w:r>
        <w:rPr>
          <w:rFonts w:ascii="Arial" w:hAnsi="Arial" w:cs="Arial"/>
          <w:sz w:val="22"/>
          <w:szCs w:val="22"/>
        </w:rPr>
        <w:t xml:space="preserve"> </w:t>
      </w:r>
      <w:r w:rsidRPr="00F60FAB">
        <w:rPr>
          <w:rFonts w:ascii="Arial" w:hAnsi="Arial" w:cs="Arial"/>
          <w:sz w:val="22"/>
          <w:szCs w:val="22"/>
        </w:rPr>
        <w:t>Financijska vrijednost projekta TAKE IT SLOW  jest 1.869.750,00 kn.</w:t>
      </w:r>
    </w:p>
    <w:p w:rsidR="00F60FAB" w:rsidRPr="00F60FAB" w:rsidRDefault="00F60FAB" w:rsidP="00F60FAB">
      <w:pPr>
        <w:jc w:val="both"/>
        <w:rPr>
          <w:rFonts w:ascii="Arial" w:hAnsi="Arial" w:cs="Arial"/>
          <w:sz w:val="22"/>
          <w:szCs w:val="22"/>
        </w:rPr>
      </w:pPr>
    </w:p>
    <w:p w:rsidR="00F60FAB" w:rsidRDefault="00F60FAB" w:rsidP="00F60FAB">
      <w:pPr>
        <w:jc w:val="both"/>
        <w:rPr>
          <w:rFonts w:ascii="Arial" w:hAnsi="Arial" w:cs="Arial"/>
          <w:sz w:val="22"/>
          <w:szCs w:val="22"/>
        </w:rPr>
      </w:pPr>
      <w:r w:rsidRPr="00F60FAB">
        <w:rPr>
          <w:rFonts w:ascii="Arial" w:hAnsi="Arial" w:cs="Arial"/>
          <w:sz w:val="22"/>
          <w:szCs w:val="22"/>
        </w:rPr>
        <w:t>Cilj osnivanja Kuće kaštela je zaštita, valorizacija i promocija zajedničke sjevernojadranske kulturne baštine kaštelima i s njima povezane baštine srednjevjekovnih gradova središnje Istre, kao temelj za nove turističke proizvode i sadržaje. Radi se o izgradnji Kuće istarskih kaštela, sanaciji, rekonstrukciji i adaptaciji zgrade u Momjanu s ciljem osiguranja prostora za rad Kuće istarskih kaštela. Prostor se dijeli na četiri cjeline: prizemlje namijenjeno pružanju informacija i glavnom multimedijalnom prikazu; stepenište namijenjeno interaktivnoj interpretaciji; prvi kat namijenjen umjetničkim i znanstveno istraživačkim posjetima; drugi kat osmišljen kao izložbeni prostor i multifunkcionalna dvorana.</w:t>
      </w:r>
    </w:p>
    <w:p w:rsidR="00F60FAB" w:rsidRPr="00F60FAB" w:rsidRDefault="00F60FAB" w:rsidP="00F60FAB">
      <w:pPr>
        <w:jc w:val="both"/>
        <w:rPr>
          <w:rFonts w:ascii="Arial" w:hAnsi="Arial" w:cs="Arial"/>
          <w:sz w:val="22"/>
          <w:szCs w:val="22"/>
        </w:rPr>
      </w:pPr>
    </w:p>
    <w:p w:rsidR="00F60FAB" w:rsidRDefault="00F60FAB" w:rsidP="00F60FAB">
      <w:pPr>
        <w:jc w:val="both"/>
        <w:rPr>
          <w:rFonts w:ascii="Arial" w:hAnsi="Arial" w:cs="Arial"/>
          <w:sz w:val="22"/>
          <w:szCs w:val="22"/>
        </w:rPr>
      </w:pPr>
      <w:r w:rsidRPr="00F60FAB">
        <w:rPr>
          <w:rFonts w:ascii="Arial" w:hAnsi="Arial" w:cs="Arial"/>
          <w:sz w:val="22"/>
          <w:szCs w:val="22"/>
        </w:rPr>
        <w:t>Osim navedenog Kuća kaštela biti će polivalentnii kulturni centar za širu društvenu zajednicu Momjanštine u kojem će se istraživati i predstavljati lokalna materijalna i nematerijalna baština.</w:t>
      </w:r>
    </w:p>
    <w:p w:rsidR="00F60FAB" w:rsidRPr="00F60FAB" w:rsidRDefault="00F60FAB" w:rsidP="00F60FAB">
      <w:pPr>
        <w:jc w:val="both"/>
        <w:rPr>
          <w:rFonts w:ascii="Arial" w:hAnsi="Arial" w:cs="Arial"/>
          <w:sz w:val="22"/>
          <w:szCs w:val="22"/>
        </w:rPr>
      </w:pPr>
    </w:p>
    <w:p w:rsidR="00F60FAB" w:rsidRPr="00F60FAB" w:rsidRDefault="00F60FAB" w:rsidP="00F60FAB">
      <w:pPr>
        <w:jc w:val="both"/>
        <w:rPr>
          <w:rFonts w:ascii="Arial" w:hAnsi="Arial" w:cs="Arial"/>
          <w:sz w:val="22"/>
          <w:szCs w:val="22"/>
        </w:rPr>
      </w:pPr>
      <w:r w:rsidRPr="00F60FAB">
        <w:rPr>
          <w:rFonts w:ascii="Arial" w:hAnsi="Arial" w:cs="Arial"/>
          <w:sz w:val="22"/>
          <w:szCs w:val="22"/>
        </w:rPr>
        <w:t>Projekt zajednički financiraju Istarska županija i Grada Buje u cca omjeru 60% naspram 40%. nakon dovršetka gradnje Kuće kaštela ona postaje sastavni dio Povijesnog i pomorskog muzeja koji njome upravlja.</w:t>
      </w:r>
    </w:p>
    <w:p w:rsidR="00F60FAB" w:rsidRPr="00F60FAB" w:rsidRDefault="00F60FAB" w:rsidP="00F60FAB">
      <w:pPr>
        <w:jc w:val="both"/>
        <w:rPr>
          <w:rFonts w:ascii="Arial" w:hAnsi="Arial" w:cs="Arial"/>
          <w:sz w:val="22"/>
          <w:szCs w:val="22"/>
        </w:rPr>
      </w:pPr>
    </w:p>
    <w:p w:rsidR="00F60FAB" w:rsidRPr="00F60FAB" w:rsidRDefault="00F60FAB" w:rsidP="00F60FAB">
      <w:pPr>
        <w:jc w:val="both"/>
        <w:rPr>
          <w:rFonts w:ascii="Arial" w:hAnsi="Arial" w:cs="Arial"/>
          <w:sz w:val="22"/>
          <w:szCs w:val="22"/>
        </w:rPr>
      </w:pPr>
      <w:r w:rsidRPr="00F60FAB">
        <w:rPr>
          <w:rFonts w:ascii="Arial" w:hAnsi="Arial" w:cs="Arial"/>
          <w:sz w:val="22"/>
          <w:szCs w:val="22"/>
        </w:rPr>
        <w:t>Predviđeni datum otvaranja je: 1. srpnja 2022. godine</w:t>
      </w:r>
    </w:p>
    <w:p w:rsidR="00F60FAB" w:rsidRDefault="00F60FAB" w:rsidP="00B546F0">
      <w:pPr>
        <w:jc w:val="both"/>
        <w:rPr>
          <w:rFonts w:ascii="Arial" w:hAnsi="Arial" w:cs="Arial"/>
          <w:sz w:val="22"/>
          <w:szCs w:val="22"/>
        </w:rPr>
      </w:pPr>
    </w:p>
    <w:p w:rsidR="00692DC1" w:rsidRPr="00692DC1" w:rsidRDefault="00692DC1" w:rsidP="00692DC1">
      <w:pPr>
        <w:jc w:val="both"/>
        <w:rPr>
          <w:rFonts w:ascii="Arial" w:hAnsi="Arial" w:cs="Arial"/>
          <w:b/>
          <w:i/>
          <w:sz w:val="22"/>
          <w:szCs w:val="22"/>
          <w:u w:val="single"/>
        </w:rPr>
      </w:pPr>
      <w:r w:rsidRPr="00692DC1">
        <w:rPr>
          <w:rFonts w:ascii="Arial" w:hAnsi="Arial" w:cs="Arial"/>
          <w:b/>
          <w:i/>
          <w:sz w:val="22"/>
          <w:szCs w:val="22"/>
          <w:u w:val="single"/>
        </w:rPr>
        <w:t xml:space="preserve">KLIK provođenje eu projekta </w:t>
      </w:r>
    </w:p>
    <w:p w:rsidR="00741FFD" w:rsidRDefault="00741FFD" w:rsidP="00692DC1">
      <w:pPr>
        <w:jc w:val="both"/>
        <w:rPr>
          <w:rFonts w:ascii="Arial" w:hAnsi="Arial" w:cs="Arial"/>
          <w:sz w:val="22"/>
          <w:szCs w:val="22"/>
        </w:rPr>
      </w:pPr>
    </w:p>
    <w:p w:rsidR="00692DC1" w:rsidRPr="00692DC1" w:rsidRDefault="00692DC1" w:rsidP="00692DC1">
      <w:pPr>
        <w:jc w:val="both"/>
        <w:rPr>
          <w:rFonts w:ascii="Arial" w:hAnsi="Arial" w:cs="Arial"/>
          <w:sz w:val="22"/>
          <w:szCs w:val="22"/>
        </w:rPr>
      </w:pPr>
      <w:r w:rsidRPr="00692DC1">
        <w:rPr>
          <w:rFonts w:ascii="Arial" w:hAnsi="Arial" w:cs="Arial"/>
          <w:sz w:val="22"/>
          <w:szCs w:val="22"/>
        </w:rPr>
        <w:t>Traženo povećanje potrebno je radi osiguranja plaćanja dijela Istarske županije za financiranje radova rekonstrukcije i dogradnje Centra za Kompetentno cjeloživotno razvijanje Inovativnih znanja i vještina u sektoru ugostiteljstva i turizma Pula – KLIK Pula. Naime, postupak javne nabave za  radove proveden je u 2020. godini. Pristiglo je ukupno 6 ponuda za izvođenje radova, od kojih je cijena najniže ponuda bila veća od procijenjene vrijednosti nabave. Zbog nedostatka financijskih sredstava i epidemije COVID-19 donesena je odluka o poništenju. Prvenstveno iz razloga što Naručitelj ne može osigurati znatnija dodatna sredstva izvan EU financiranja pristupilo se izradi 2. izmjene i dopune projektne dokumentacije. Kroz proračun EU projekta za izvođenje radova je osigurano ukupno 26.937.500,00 kn sa PDV-om te je potrebno maksimalno se približiti osiguranim sredstvima uz zadržavanje svih EU ciljeva projekta. U tu svrhu izrađena je strukovna revizija kompletne postojeće projektne dokumentacije i elaborata, na temelju koje je izrađena 2. izmjena i dopuna glavnog projekta, te je u tijeku postupak ishodovanja 2. izmjene i dopune građevinske dozvole.</w:t>
      </w:r>
    </w:p>
    <w:p w:rsidR="00692DC1" w:rsidRDefault="00692DC1" w:rsidP="00692DC1">
      <w:pPr>
        <w:jc w:val="both"/>
        <w:rPr>
          <w:rFonts w:ascii="Arial" w:hAnsi="Arial" w:cs="Arial"/>
          <w:sz w:val="22"/>
          <w:szCs w:val="22"/>
        </w:rPr>
      </w:pPr>
    </w:p>
    <w:p w:rsidR="00E4330F" w:rsidRPr="00E4330F" w:rsidRDefault="00E4330F" w:rsidP="00692DC1">
      <w:pPr>
        <w:jc w:val="both"/>
        <w:rPr>
          <w:rFonts w:ascii="Arial" w:hAnsi="Arial" w:cs="Arial"/>
          <w:b/>
          <w:i/>
          <w:sz w:val="22"/>
          <w:szCs w:val="22"/>
          <w:u w:val="single"/>
        </w:rPr>
      </w:pPr>
      <w:r w:rsidRPr="00E4330F">
        <w:rPr>
          <w:rFonts w:ascii="Arial" w:hAnsi="Arial" w:cs="Arial"/>
          <w:b/>
          <w:i/>
          <w:sz w:val="22"/>
          <w:szCs w:val="22"/>
          <w:u w:val="single"/>
        </w:rPr>
        <w:t xml:space="preserve">Povećanje troškova </w:t>
      </w:r>
      <w:r>
        <w:rPr>
          <w:rFonts w:ascii="Arial" w:hAnsi="Arial" w:cs="Arial"/>
          <w:b/>
          <w:i/>
          <w:sz w:val="22"/>
          <w:szCs w:val="22"/>
          <w:u w:val="single"/>
        </w:rPr>
        <w:t xml:space="preserve">osnovnih i srednjih </w:t>
      </w:r>
      <w:r w:rsidRPr="00E4330F">
        <w:rPr>
          <w:rFonts w:ascii="Arial" w:hAnsi="Arial" w:cs="Arial"/>
          <w:b/>
          <w:i/>
          <w:sz w:val="22"/>
          <w:szCs w:val="22"/>
          <w:u w:val="single"/>
        </w:rPr>
        <w:t xml:space="preserve">škola </w:t>
      </w:r>
    </w:p>
    <w:p w:rsidR="00741FFD" w:rsidRDefault="00741FFD" w:rsidP="00E4330F">
      <w:pPr>
        <w:jc w:val="both"/>
        <w:rPr>
          <w:rFonts w:ascii="Arial" w:hAnsi="Arial" w:cs="Arial"/>
          <w:sz w:val="22"/>
          <w:szCs w:val="22"/>
        </w:rPr>
      </w:pPr>
    </w:p>
    <w:p w:rsidR="008F3222" w:rsidRDefault="008F3222" w:rsidP="00E4330F">
      <w:pPr>
        <w:jc w:val="both"/>
        <w:rPr>
          <w:rFonts w:ascii="Arial" w:hAnsi="Arial" w:cs="Arial"/>
          <w:sz w:val="22"/>
          <w:szCs w:val="22"/>
        </w:rPr>
      </w:pPr>
      <w:r>
        <w:rPr>
          <w:rFonts w:ascii="Arial" w:hAnsi="Arial" w:cs="Arial"/>
          <w:sz w:val="22"/>
          <w:szCs w:val="22"/>
        </w:rPr>
        <w:t xml:space="preserve">Na povećanje troškova kod osnovnih i srednjih škola utjecale su dvije promjene: primjena novog Kolektivnog ugovora i povećanje cijena energenata. </w:t>
      </w:r>
    </w:p>
    <w:p w:rsidR="008F3222" w:rsidRDefault="008F3222" w:rsidP="00E4330F">
      <w:pPr>
        <w:jc w:val="both"/>
        <w:rPr>
          <w:rFonts w:ascii="Arial" w:hAnsi="Arial" w:cs="Arial"/>
          <w:sz w:val="22"/>
          <w:szCs w:val="22"/>
        </w:rPr>
      </w:pPr>
    </w:p>
    <w:p w:rsidR="008F3222" w:rsidRDefault="008F3222" w:rsidP="00E4330F">
      <w:pPr>
        <w:jc w:val="both"/>
        <w:rPr>
          <w:rFonts w:ascii="Arial" w:hAnsi="Arial" w:cs="Arial"/>
          <w:sz w:val="22"/>
          <w:szCs w:val="22"/>
        </w:rPr>
      </w:pPr>
      <w:r>
        <w:rPr>
          <w:rFonts w:ascii="Arial" w:hAnsi="Arial" w:cs="Arial"/>
          <w:sz w:val="22"/>
          <w:szCs w:val="22"/>
        </w:rPr>
        <w:lastRenderedPageBreak/>
        <w:t xml:space="preserve">Novi kolektivni ugovor za </w:t>
      </w:r>
      <w:r w:rsidRPr="00E4330F">
        <w:rPr>
          <w:rFonts w:ascii="Arial" w:hAnsi="Arial" w:cs="Arial"/>
          <w:sz w:val="22"/>
          <w:szCs w:val="22"/>
        </w:rPr>
        <w:t>državne službenike i namještenik</w:t>
      </w:r>
      <w:r>
        <w:rPr>
          <w:rFonts w:ascii="Arial" w:hAnsi="Arial" w:cs="Arial"/>
          <w:sz w:val="22"/>
          <w:szCs w:val="22"/>
        </w:rPr>
        <w:t xml:space="preserve">e je potpisan 6. svibnja 2022. godine. Njime je između ostalog propisano povećanje osnovice plaće za </w:t>
      </w:r>
      <w:r w:rsidR="00E4330F" w:rsidRPr="00E4330F">
        <w:rPr>
          <w:rFonts w:ascii="Arial" w:hAnsi="Arial" w:cs="Arial"/>
          <w:sz w:val="22"/>
          <w:szCs w:val="22"/>
        </w:rPr>
        <w:t xml:space="preserve">četiri posto, </w:t>
      </w:r>
      <w:r>
        <w:rPr>
          <w:rFonts w:ascii="Arial" w:hAnsi="Arial" w:cs="Arial"/>
          <w:sz w:val="22"/>
          <w:szCs w:val="22"/>
        </w:rPr>
        <w:t xml:space="preserve">povećanje naknade prijevoza, povećanje iznosa za sistematske preglede. </w:t>
      </w:r>
    </w:p>
    <w:p w:rsidR="008F3222" w:rsidRDefault="008F3222" w:rsidP="00E4330F">
      <w:pPr>
        <w:jc w:val="both"/>
        <w:rPr>
          <w:rFonts w:ascii="Arial" w:hAnsi="Arial" w:cs="Arial"/>
          <w:sz w:val="22"/>
          <w:szCs w:val="22"/>
        </w:rPr>
      </w:pPr>
    </w:p>
    <w:p w:rsidR="008F3222" w:rsidRDefault="003D687C" w:rsidP="00E4330F">
      <w:pPr>
        <w:jc w:val="both"/>
        <w:rPr>
          <w:rFonts w:ascii="Arial" w:hAnsi="Arial" w:cs="Arial"/>
          <w:sz w:val="22"/>
          <w:szCs w:val="22"/>
        </w:rPr>
      </w:pPr>
      <w:r>
        <w:rPr>
          <w:rFonts w:ascii="Arial" w:hAnsi="Arial" w:cs="Arial"/>
          <w:sz w:val="22"/>
          <w:szCs w:val="22"/>
        </w:rPr>
        <w:t xml:space="preserve">Plaće se financiraju iz državnog proračuna, Ministarstva znanosti i obrazovanja i ovim izmjenama i dopunama proračuna se povećavaju sredstva kod osnovnih škola za 5,7 mil.kn, kod srednjih škola za 4,4 mil.kn, odnosno sveukupno 10,1 mil.kn. </w:t>
      </w:r>
    </w:p>
    <w:p w:rsidR="003D687C" w:rsidRDefault="003D687C" w:rsidP="00E4330F">
      <w:pPr>
        <w:jc w:val="both"/>
        <w:rPr>
          <w:rFonts w:ascii="Arial" w:hAnsi="Arial" w:cs="Arial"/>
          <w:sz w:val="22"/>
          <w:szCs w:val="22"/>
        </w:rPr>
      </w:pPr>
    </w:p>
    <w:p w:rsidR="003D687C" w:rsidRDefault="008F3222" w:rsidP="00E4330F">
      <w:pPr>
        <w:jc w:val="both"/>
        <w:rPr>
          <w:rFonts w:ascii="Arial" w:hAnsi="Arial" w:cs="Arial"/>
          <w:sz w:val="22"/>
          <w:szCs w:val="22"/>
        </w:rPr>
      </w:pPr>
      <w:r>
        <w:rPr>
          <w:rFonts w:ascii="Arial" w:hAnsi="Arial" w:cs="Arial"/>
          <w:sz w:val="22"/>
          <w:szCs w:val="22"/>
        </w:rPr>
        <w:t>Povećana je v</w:t>
      </w:r>
      <w:r w:rsidR="00E4330F" w:rsidRPr="00E4330F">
        <w:rPr>
          <w:rFonts w:ascii="Arial" w:hAnsi="Arial" w:cs="Arial"/>
          <w:sz w:val="22"/>
          <w:szCs w:val="22"/>
        </w:rPr>
        <w:t>isina naknade prijevoza</w:t>
      </w:r>
      <w:r w:rsidR="003D687C">
        <w:rPr>
          <w:rFonts w:ascii="Arial" w:hAnsi="Arial" w:cs="Arial"/>
          <w:sz w:val="22"/>
          <w:szCs w:val="22"/>
        </w:rPr>
        <w:t xml:space="preserve"> zaposlenika</w:t>
      </w:r>
      <w:r w:rsidR="00E4330F" w:rsidRPr="00E4330F">
        <w:rPr>
          <w:rFonts w:ascii="Arial" w:hAnsi="Arial" w:cs="Arial"/>
          <w:sz w:val="22"/>
          <w:szCs w:val="22"/>
        </w:rPr>
        <w:t xml:space="preserve"> po prijeđenom kilometru </w:t>
      </w:r>
      <w:r>
        <w:rPr>
          <w:rFonts w:ascii="Arial" w:hAnsi="Arial" w:cs="Arial"/>
          <w:sz w:val="22"/>
          <w:szCs w:val="22"/>
        </w:rPr>
        <w:t xml:space="preserve">od 1,00 kune na </w:t>
      </w:r>
      <w:r w:rsidR="00E4330F" w:rsidRPr="00E4330F">
        <w:rPr>
          <w:rFonts w:ascii="Arial" w:hAnsi="Arial" w:cs="Arial"/>
          <w:sz w:val="22"/>
          <w:szCs w:val="22"/>
        </w:rPr>
        <w:t>1,35 kuna</w:t>
      </w:r>
      <w:r>
        <w:rPr>
          <w:rFonts w:ascii="Arial" w:hAnsi="Arial" w:cs="Arial"/>
          <w:sz w:val="22"/>
          <w:szCs w:val="22"/>
        </w:rPr>
        <w:t xml:space="preserve">. </w:t>
      </w:r>
      <w:r w:rsidR="003D687C">
        <w:rPr>
          <w:rFonts w:ascii="Arial" w:hAnsi="Arial" w:cs="Arial"/>
          <w:sz w:val="22"/>
          <w:szCs w:val="22"/>
        </w:rPr>
        <w:t>Prijevoz zaposlenika</w:t>
      </w:r>
      <w:r w:rsidR="002222E5">
        <w:rPr>
          <w:rFonts w:ascii="Arial" w:hAnsi="Arial" w:cs="Arial"/>
          <w:sz w:val="22"/>
          <w:szCs w:val="22"/>
        </w:rPr>
        <w:t xml:space="preserve"> osnovnih škola financira se </w:t>
      </w:r>
      <w:r w:rsidR="00DA39C8">
        <w:rPr>
          <w:rFonts w:ascii="Arial" w:hAnsi="Arial" w:cs="Arial"/>
          <w:sz w:val="22"/>
          <w:szCs w:val="22"/>
        </w:rPr>
        <w:t xml:space="preserve">iz </w:t>
      </w:r>
      <w:bookmarkStart w:id="0" w:name="_GoBack"/>
      <w:bookmarkEnd w:id="0"/>
      <w:r w:rsidR="002222E5">
        <w:rPr>
          <w:rFonts w:ascii="Arial" w:hAnsi="Arial" w:cs="Arial"/>
          <w:sz w:val="22"/>
          <w:szCs w:val="22"/>
        </w:rPr>
        <w:t>državnog proračuna, dok se p</w:t>
      </w:r>
      <w:r w:rsidR="003D687C">
        <w:rPr>
          <w:rFonts w:ascii="Arial" w:hAnsi="Arial" w:cs="Arial"/>
          <w:sz w:val="22"/>
          <w:szCs w:val="22"/>
        </w:rPr>
        <w:t xml:space="preserve">rijevoz zaposlenika srednjih škola financira se iz </w:t>
      </w:r>
      <w:r w:rsidR="002222E5">
        <w:rPr>
          <w:rFonts w:ascii="Arial" w:hAnsi="Arial" w:cs="Arial"/>
          <w:sz w:val="22"/>
          <w:szCs w:val="22"/>
        </w:rPr>
        <w:t xml:space="preserve">decentraliziranih sredstava. </w:t>
      </w:r>
    </w:p>
    <w:p w:rsidR="008F3222" w:rsidRDefault="008F3222" w:rsidP="00E4330F">
      <w:pPr>
        <w:jc w:val="both"/>
        <w:rPr>
          <w:rFonts w:ascii="Arial" w:hAnsi="Arial" w:cs="Arial"/>
          <w:sz w:val="22"/>
          <w:szCs w:val="22"/>
        </w:rPr>
      </w:pPr>
    </w:p>
    <w:p w:rsidR="00E4330F" w:rsidRDefault="00FF134C" w:rsidP="00E4330F">
      <w:pPr>
        <w:jc w:val="both"/>
        <w:rPr>
          <w:rFonts w:ascii="Arial" w:hAnsi="Arial" w:cs="Arial"/>
          <w:sz w:val="22"/>
          <w:szCs w:val="22"/>
        </w:rPr>
      </w:pPr>
      <w:r>
        <w:rPr>
          <w:rFonts w:ascii="Arial" w:hAnsi="Arial" w:cs="Arial"/>
          <w:sz w:val="22"/>
          <w:szCs w:val="22"/>
        </w:rPr>
        <w:t>P</w:t>
      </w:r>
      <w:r w:rsidR="00E4330F" w:rsidRPr="00E4330F">
        <w:rPr>
          <w:rFonts w:ascii="Arial" w:hAnsi="Arial" w:cs="Arial"/>
          <w:sz w:val="22"/>
          <w:szCs w:val="22"/>
        </w:rPr>
        <w:t xml:space="preserve">ovećan </w:t>
      </w:r>
      <w:r>
        <w:rPr>
          <w:rFonts w:ascii="Arial" w:hAnsi="Arial" w:cs="Arial"/>
          <w:sz w:val="22"/>
          <w:szCs w:val="22"/>
        </w:rPr>
        <w:t xml:space="preserve">je </w:t>
      </w:r>
      <w:r w:rsidR="00E4330F" w:rsidRPr="00E4330F">
        <w:rPr>
          <w:rFonts w:ascii="Arial" w:hAnsi="Arial" w:cs="Arial"/>
          <w:sz w:val="22"/>
          <w:szCs w:val="22"/>
        </w:rPr>
        <w:t>iznos za sistematske preglede s 500 na 1200 kuna.</w:t>
      </w:r>
      <w:r>
        <w:rPr>
          <w:rFonts w:ascii="Arial" w:hAnsi="Arial" w:cs="Arial"/>
          <w:sz w:val="22"/>
          <w:szCs w:val="22"/>
        </w:rPr>
        <w:t xml:space="preserve"> </w:t>
      </w:r>
      <w:r w:rsidR="00E4330F" w:rsidRPr="00E4330F">
        <w:rPr>
          <w:rFonts w:ascii="Arial" w:hAnsi="Arial" w:cs="Arial"/>
          <w:sz w:val="22"/>
          <w:szCs w:val="22"/>
        </w:rPr>
        <w:t>Navedeno pravo ostvaruju svi službenici i namještenici do 50 godina starosti svake 3 godine, a zaposlenici iznad 50 godina starosti svake 2 godine.</w:t>
      </w:r>
    </w:p>
    <w:p w:rsidR="00FF134C" w:rsidRDefault="00FF134C" w:rsidP="00E4330F">
      <w:pPr>
        <w:jc w:val="both"/>
        <w:rPr>
          <w:rFonts w:ascii="Arial" w:hAnsi="Arial" w:cs="Arial"/>
          <w:sz w:val="22"/>
          <w:szCs w:val="22"/>
        </w:rPr>
      </w:pPr>
    </w:p>
    <w:p w:rsidR="008F3222" w:rsidRDefault="008F3222" w:rsidP="008F3222">
      <w:pPr>
        <w:jc w:val="both"/>
        <w:rPr>
          <w:rFonts w:ascii="Arial" w:hAnsi="Arial" w:cs="Arial"/>
          <w:sz w:val="22"/>
          <w:szCs w:val="22"/>
        </w:rPr>
      </w:pPr>
      <w:r>
        <w:rPr>
          <w:rFonts w:ascii="Arial" w:hAnsi="Arial" w:cs="Arial"/>
          <w:sz w:val="22"/>
          <w:szCs w:val="22"/>
        </w:rPr>
        <w:t xml:space="preserve">Cijene svih energenata su se drastično povećale, pa uslijed tih povećanja potrebno je osigurati dodatna sredstva za financiranje električne energije, plina i lož ulja, prijevoza učenika osnovnih škola kojima je osnivač Istarska županija. </w:t>
      </w:r>
    </w:p>
    <w:p w:rsidR="002222E5" w:rsidRDefault="002222E5" w:rsidP="008F3222">
      <w:pPr>
        <w:jc w:val="both"/>
        <w:rPr>
          <w:rFonts w:ascii="Arial" w:hAnsi="Arial" w:cs="Arial"/>
          <w:sz w:val="22"/>
          <w:szCs w:val="22"/>
        </w:rPr>
      </w:pPr>
    </w:p>
    <w:p w:rsidR="00C56633" w:rsidRDefault="00C56633" w:rsidP="00E4330F">
      <w:pPr>
        <w:jc w:val="both"/>
        <w:rPr>
          <w:rFonts w:ascii="Arial" w:hAnsi="Arial" w:cs="Arial"/>
          <w:sz w:val="22"/>
          <w:szCs w:val="22"/>
        </w:rPr>
      </w:pPr>
      <w:r>
        <w:rPr>
          <w:rFonts w:ascii="Arial" w:hAnsi="Arial" w:cs="Arial"/>
          <w:sz w:val="22"/>
          <w:szCs w:val="22"/>
        </w:rPr>
        <w:t xml:space="preserve">Dio povećanja se financira iz decentraliziranih sredstava, ali kako su ta sredstva ograničena Odlukama Vlade RH a troškovi prelaze zadane financijske okvire, nedostatna </w:t>
      </w:r>
      <w:r w:rsidR="00E4330F" w:rsidRPr="00E4330F">
        <w:rPr>
          <w:rFonts w:ascii="Arial" w:hAnsi="Arial" w:cs="Arial"/>
          <w:sz w:val="22"/>
          <w:szCs w:val="22"/>
        </w:rPr>
        <w:t>sredstav</w:t>
      </w:r>
      <w:r>
        <w:rPr>
          <w:rFonts w:ascii="Arial" w:hAnsi="Arial" w:cs="Arial"/>
          <w:sz w:val="22"/>
          <w:szCs w:val="22"/>
        </w:rPr>
        <w:t>a su</w:t>
      </w:r>
      <w:r w:rsidR="00E4330F" w:rsidRPr="00E4330F">
        <w:rPr>
          <w:rFonts w:ascii="Arial" w:hAnsi="Arial" w:cs="Arial"/>
          <w:sz w:val="22"/>
          <w:szCs w:val="22"/>
        </w:rPr>
        <w:t xml:space="preserve"> planiran</w:t>
      </w:r>
      <w:r>
        <w:rPr>
          <w:rFonts w:ascii="Arial" w:hAnsi="Arial" w:cs="Arial"/>
          <w:sz w:val="22"/>
          <w:szCs w:val="22"/>
        </w:rPr>
        <w:t xml:space="preserve">a u iznosu od </w:t>
      </w:r>
      <w:r w:rsidR="00E4330F" w:rsidRPr="00E4330F">
        <w:rPr>
          <w:rFonts w:ascii="Arial" w:hAnsi="Arial" w:cs="Arial"/>
          <w:sz w:val="22"/>
          <w:szCs w:val="22"/>
        </w:rPr>
        <w:t>1.656.045,96 kn</w:t>
      </w:r>
      <w:r>
        <w:rPr>
          <w:rFonts w:ascii="Arial" w:hAnsi="Arial" w:cs="Arial"/>
          <w:sz w:val="22"/>
          <w:szCs w:val="22"/>
        </w:rPr>
        <w:t xml:space="preserve"> za energente iz nenamjenskih sredstava, te za </w:t>
      </w:r>
      <w:r w:rsidR="00E4330F" w:rsidRPr="00E4330F">
        <w:rPr>
          <w:rFonts w:ascii="Arial" w:hAnsi="Arial" w:cs="Arial"/>
          <w:sz w:val="22"/>
          <w:szCs w:val="22"/>
        </w:rPr>
        <w:t>putn</w:t>
      </w:r>
      <w:r>
        <w:rPr>
          <w:rFonts w:ascii="Arial" w:hAnsi="Arial" w:cs="Arial"/>
          <w:sz w:val="22"/>
          <w:szCs w:val="22"/>
        </w:rPr>
        <w:t>e</w:t>
      </w:r>
      <w:r w:rsidR="00E4330F" w:rsidRPr="00E4330F">
        <w:rPr>
          <w:rFonts w:ascii="Arial" w:hAnsi="Arial" w:cs="Arial"/>
          <w:sz w:val="22"/>
          <w:szCs w:val="22"/>
        </w:rPr>
        <w:t xml:space="preserve"> troškov</w:t>
      </w:r>
      <w:r>
        <w:rPr>
          <w:rFonts w:ascii="Arial" w:hAnsi="Arial" w:cs="Arial"/>
          <w:sz w:val="22"/>
          <w:szCs w:val="22"/>
        </w:rPr>
        <w:t>e</w:t>
      </w:r>
      <w:r w:rsidR="00E4330F" w:rsidRPr="00E4330F">
        <w:rPr>
          <w:rFonts w:ascii="Arial" w:hAnsi="Arial" w:cs="Arial"/>
          <w:sz w:val="22"/>
          <w:szCs w:val="22"/>
        </w:rPr>
        <w:t xml:space="preserve"> 918.052,10 kn  iz decentraliziranih sredstava prethodnih godina.</w:t>
      </w:r>
      <w:r w:rsidR="00FF134C">
        <w:rPr>
          <w:rFonts w:ascii="Arial" w:hAnsi="Arial" w:cs="Arial"/>
          <w:sz w:val="22"/>
          <w:szCs w:val="22"/>
        </w:rPr>
        <w:t xml:space="preserve"> </w:t>
      </w:r>
    </w:p>
    <w:p w:rsidR="00C56633" w:rsidRDefault="00C56633" w:rsidP="00E4330F">
      <w:pPr>
        <w:jc w:val="both"/>
        <w:rPr>
          <w:rFonts w:ascii="Arial" w:hAnsi="Arial" w:cs="Arial"/>
          <w:sz w:val="22"/>
          <w:szCs w:val="22"/>
        </w:rPr>
      </w:pPr>
    </w:p>
    <w:p w:rsidR="00F60FAB" w:rsidRDefault="00F60FAB" w:rsidP="00B546F0">
      <w:pPr>
        <w:jc w:val="both"/>
        <w:rPr>
          <w:rFonts w:ascii="Arial" w:hAnsi="Arial" w:cs="Arial"/>
          <w:sz w:val="22"/>
          <w:szCs w:val="22"/>
        </w:rPr>
      </w:pPr>
    </w:p>
    <w:p w:rsidR="00931206" w:rsidRPr="00153CE4" w:rsidRDefault="00B546F0" w:rsidP="00931206">
      <w:pPr>
        <w:jc w:val="both"/>
        <w:rPr>
          <w:rFonts w:ascii="Arial" w:hAnsi="Arial" w:cs="Arial"/>
          <w:b/>
          <w:i/>
          <w:sz w:val="22"/>
          <w:szCs w:val="22"/>
          <w:u w:val="single"/>
        </w:rPr>
      </w:pPr>
      <w:r>
        <w:rPr>
          <w:rFonts w:ascii="Arial" w:hAnsi="Arial" w:cs="Arial"/>
          <w:b/>
          <w:i/>
          <w:sz w:val="22"/>
          <w:szCs w:val="22"/>
          <w:u w:val="single"/>
        </w:rPr>
        <w:t>R</w:t>
      </w:r>
      <w:r w:rsidR="00B00A46">
        <w:rPr>
          <w:rFonts w:ascii="Arial" w:hAnsi="Arial" w:cs="Arial"/>
          <w:b/>
          <w:i/>
          <w:sz w:val="22"/>
          <w:szCs w:val="22"/>
          <w:u w:val="single"/>
        </w:rPr>
        <w:t>ješavanje predmeta legalizacije</w:t>
      </w:r>
    </w:p>
    <w:p w:rsidR="00741FFD" w:rsidRDefault="00741FFD" w:rsidP="00931206">
      <w:pPr>
        <w:jc w:val="both"/>
        <w:rPr>
          <w:rFonts w:ascii="Arial" w:hAnsi="Arial" w:cs="Arial"/>
          <w:sz w:val="22"/>
          <w:szCs w:val="22"/>
        </w:rPr>
      </w:pPr>
    </w:p>
    <w:p w:rsidR="00931206" w:rsidRPr="00931206" w:rsidRDefault="00931206" w:rsidP="00931206">
      <w:pPr>
        <w:jc w:val="both"/>
        <w:rPr>
          <w:rFonts w:ascii="Arial" w:hAnsi="Arial" w:cs="Arial"/>
          <w:sz w:val="22"/>
          <w:szCs w:val="22"/>
        </w:rPr>
      </w:pPr>
      <w:r>
        <w:rPr>
          <w:rFonts w:ascii="Arial" w:hAnsi="Arial" w:cs="Arial"/>
          <w:sz w:val="22"/>
          <w:szCs w:val="22"/>
        </w:rPr>
        <w:t xml:space="preserve">U </w:t>
      </w:r>
      <w:r w:rsidRPr="00931206">
        <w:rPr>
          <w:rFonts w:ascii="Arial" w:hAnsi="Arial" w:cs="Arial"/>
          <w:sz w:val="22"/>
          <w:szCs w:val="22"/>
        </w:rPr>
        <w:t xml:space="preserve">proračun </w:t>
      </w:r>
      <w:r>
        <w:rPr>
          <w:rFonts w:ascii="Arial" w:hAnsi="Arial" w:cs="Arial"/>
          <w:sz w:val="22"/>
          <w:szCs w:val="22"/>
        </w:rPr>
        <w:t xml:space="preserve">su uvrštena sredstva </w:t>
      </w:r>
      <w:r w:rsidRPr="00931206">
        <w:rPr>
          <w:rFonts w:ascii="Arial" w:hAnsi="Arial" w:cs="Arial"/>
          <w:sz w:val="22"/>
          <w:szCs w:val="22"/>
        </w:rPr>
        <w:t>koja se odnos</w:t>
      </w:r>
      <w:r>
        <w:rPr>
          <w:rFonts w:ascii="Arial" w:hAnsi="Arial" w:cs="Arial"/>
          <w:sz w:val="22"/>
          <w:szCs w:val="22"/>
        </w:rPr>
        <w:t>e</w:t>
      </w:r>
      <w:r w:rsidRPr="00931206">
        <w:rPr>
          <w:rFonts w:ascii="Arial" w:hAnsi="Arial" w:cs="Arial"/>
          <w:sz w:val="22"/>
          <w:szCs w:val="22"/>
        </w:rPr>
        <w:t xml:space="preserve"> na sklapanje sporazuma sa JLS Puljštine u cilju sufinanciranja rada službenika za rješavanje predmeta legalizacija na području JLS potpisnica (Općine: Marčana, Ližnjan,</w:t>
      </w:r>
      <w:r>
        <w:rPr>
          <w:rFonts w:ascii="Arial" w:hAnsi="Arial" w:cs="Arial"/>
          <w:sz w:val="22"/>
          <w:szCs w:val="22"/>
        </w:rPr>
        <w:t xml:space="preserve"> Fažana, Barban i Svetvinčenat).</w:t>
      </w:r>
    </w:p>
    <w:p w:rsidR="00931206" w:rsidRPr="00931206" w:rsidRDefault="00931206" w:rsidP="00931206">
      <w:pPr>
        <w:jc w:val="both"/>
        <w:rPr>
          <w:rFonts w:ascii="Arial" w:hAnsi="Arial" w:cs="Arial"/>
          <w:sz w:val="22"/>
          <w:szCs w:val="22"/>
        </w:rPr>
      </w:pPr>
    </w:p>
    <w:p w:rsidR="00931206" w:rsidRDefault="00931206" w:rsidP="00931206">
      <w:pPr>
        <w:jc w:val="both"/>
        <w:rPr>
          <w:rFonts w:ascii="Arial" w:hAnsi="Arial" w:cs="Arial"/>
          <w:sz w:val="22"/>
          <w:szCs w:val="22"/>
        </w:rPr>
      </w:pPr>
      <w:r w:rsidRPr="00931206">
        <w:rPr>
          <w:rFonts w:ascii="Arial" w:hAnsi="Arial" w:cs="Arial"/>
          <w:sz w:val="22"/>
          <w:szCs w:val="22"/>
        </w:rPr>
        <w:t>Nastavno na uspješno provedene Sporazume o sufinanciranju rada službenika koji obavljaju poslove legalizacije na područjima JLS Poreštine (ukupno 773 predmeta) i Bujštine (ukupno 531 predmet), putem kojih je na svakom području zaposleno po 2 dva službenika na određeno vrijeme na razdoblje od 12 mjeseci (2021./2022.), te su u roku iz Sporazuma uspješno pokrenuti svi predmeti legalizacija na tim područjima, pripremljen je prijedlog sklapanja predmetnog Sporazuma za područje Puljštine.</w:t>
      </w:r>
    </w:p>
    <w:p w:rsidR="00931206" w:rsidRPr="00931206" w:rsidRDefault="00931206" w:rsidP="00931206">
      <w:pPr>
        <w:jc w:val="both"/>
        <w:rPr>
          <w:rFonts w:ascii="Arial" w:hAnsi="Arial" w:cs="Arial"/>
          <w:sz w:val="22"/>
          <w:szCs w:val="22"/>
        </w:rPr>
      </w:pPr>
    </w:p>
    <w:p w:rsidR="00931206" w:rsidRPr="00931206" w:rsidRDefault="00931206" w:rsidP="00931206">
      <w:pPr>
        <w:jc w:val="both"/>
        <w:rPr>
          <w:rFonts w:ascii="Arial" w:hAnsi="Arial" w:cs="Arial"/>
          <w:sz w:val="22"/>
          <w:szCs w:val="22"/>
        </w:rPr>
      </w:pPr>
      <w:r w:rsidRPr="00931206">
        <w:rPr>
          <w:rFonts w:ascii="Arial" w:hAnsi="Arial" w:cs="Arial"/>
          <w:sz w:val="22"/>
          <w:szCs w:val="22"/>
        </w:rPr>
        <w:t xml:space="preserve">Na području Puljštine najveći je broj neriješenih predmeta legalizacija u IŽ, njih 2.498, te je sklapanje predložene suradnje u zajedničkom interesu JLS na čijem području su izgrađene nezakonito izgrađene zgrade i tijela graditeljstva Istarske županije nadležnog za postupanje po zahtjeva za ozakonjenje tih zgrada. Rješavanjem predmetnih zahtjeva ozakonjenja JLS ili ostvaruju značajne prihode (30 % sredstva naknade za zadržavanje nezakonito izgrađene zgrade u prostoru, komunalni doprinos, komunalna naknada, porez na kuće za odmor i dr.) ili se ostvaruju pretpostavke za uklanjanjem nezakonito izgrađenih zgrada, dok se tijelu graditeljstva daje prostor za usmjeravanjem kadra na raspolaganju u rješavanje redovnih predmeta, čime se posljedično postiže veća </w:t>
      </w:r>
      <w:r>
        <w:rPr>
          <w:rFonts w:ascii="Arial" w:hAnsi="Arial" w:cs="Arial"/>
          <w:sz w:val="22"/>
          <w:szCs w:val="22"/>
        </w:rPr>
        <w:t>efikasnost u rješavanju istih.</w:t>
      </w:r>
    </w:p>
    <w:p w:rsidR="00910E38" w:rsidRDefault="00910E38" w:rsidP="00CC5183">
      <w:pPr>
        <w:jc w:val="both"/>
        <w:rPr>
          <w:rFonts w:ascii="Arial" w:hAnsi="Arial" w:cs="Arial"/>
          <w:sz w:val="22"/>
          <w:szCs w:val="22"/>
        </w:rPr>
      </w:pPr>
    </w:p>
    <w:p w:rsidR="00741FFD" w:rsidRDefault="00741FFD" w:rsidP="00CC5183">
      <w:pPr>
        <w:jc w:val="both"/>
        <w:rPr>
          <w:rFonts w:ascii="Arial" w:hAnsi="Arial" w:cs="Arial"/>
          <w:sz w:val="22"/>
          <w:szCs w:val="22"/>
        </w:rPr>
      </w:pPr>
    </w:p>
    <w:p w:rsidR="00741FFD" w:rsidRDefault="00741FFD" w:rsidP="00CC5183">
      <w:pPr>
        <w:jc w:val="both"/>
        <w:rPr>
          <w:rFonts w:ascii="Arial" w:hAnsi="Arial" w:cs="Arial"/>
          <w:sz w:val="22"/>
          <w:szCs w:val="22"/>
        </w:rPr>
      </w:pPr>
    </w:p>
    <w:p w:rsidR="00741FFD" w:rsidRDefault="00741FFD" w:rsidP="00CC5183">
      <w:pPr>
        <w:jc w:val="both"/>
        <w:rPr>
          <w:rFonts w:ascii="Arial" w:hAnsi="Arial" w:cs="Arial"/>
          <w:sz w:val="22"/>
          <w:szCs w:val="22"/>
        </w:rPr>
      </w:pPr>
    </w:p>
    <w:p w:rsidR="00153CE4" w:rsidRPr="00153CE4" w:rsidRDefault="00B546F0" w:rsidP="00153CE4">
      <w:pPr>
        <w:jc w:val="both"/>
        <w:rPr>
          <w:rFonts w:ascii="Arial" w:hAnsi="Arial" w:cs="Arial"/>
          <w:b/>
          <w:i/>
          <w:sz w:val="22"/>
          <w:szCs w:val="22"/>
          <w:u w:val="single"/>
        </w:rPr>
      </w:pPr>
      <w:r>
        <w:rPr>
          <w:rFonts w:ascii="Arial" w:hAnsi="Arial" w:cs="Arial"/>
          <w:b/>
          <w:i/>
          <w:sz w:val="22"/>
          <w:szCs w:val="22"/>
          <w:u w:val="single"/>
        </w:rPr>
        <w:lastRenderedPageBreak/>
        <w:t>U</w:t>
      </w:r>
      <w:r w:rsidR="00153CE4">
        <w:rPr>
          <w:rFonts w:ascii="Arial" w:hAnsi="Arial" w:cs="Arial"/>
          <w:b/>
          <w:i/>
          <w:sz w:val="22"/>
          <w:szCs w:val="22"/>
          <w:u w:val="single"/>
        </w:rPr>
        <w:t xml:space="preserve">sklađivanje plaća proračunskih korisnika sa odredbama Aneksa Kolektivnog ugovora </w:t>
      </w:r>
    </w:p>
    <w:p w:rsidR="00741FFD" w:rsidRDefault="00741FFD" w:rsidP="00910E38">
      <w:pPr>
        <w:jc w:val="both"/>
        <w:rPr>
          <w:rFonts w:ascii="Arial" w:hAnsi="Arial" w:cs="Arial"/>
          <w:sz w:val="22"/>
          <w:szCs w:val="22"/>
        </w:rPr>
      </w:pPr>
    </w:p>
    <w:p w:rsidR="00D85D3E" w:rsidRDefault="00FB6A45" w:rsidP="00910E38">
      <w:pPr>
        <w:jc w:val="both"/>
        <w:rPr>
          <w:rFonts w:ascii="Arial" w:hAnsi="Arial" w:cs="Arial"/>
          <w:sz w:val="22"/>
          <w:szCs w:val="22"/>
        </w:rPr>
      </w:pPr>
      <w:r>
        <w:rPr>
          <w:rFonts w:ascii="Arial" w:hAnsi="Arial" w:cs="Arial"/>
          <w:sz w:val="22"/>
          <w:szCs w:val="22"/>
        </w:rPr>
        <w:t xml:space="preserve">Aneks br.4 Kolektivnog ugovora za zaposlene u jedinicama lokalne samouprave i upravnim odjelima Istarske županije potpisan je 04. studenog 2021. godine. </w:t>
      </w:r>
      <w:r w:rsidR="00153CE4">
        <w:rPr>
          <w:rFonts w:ascii="Arial" w:hAnsi="Arial" w:cs="Arial"/>
          <w:sz w:val="22"/>
          <w:szCs w:val="22"/>
        </w:rPr>
        <w:t>Osim upravnih tijela Istarske županije obveznici primjene Kolektivnog ugovora jesu slijedeći prorač</w:t>
      </w:r>
      <w:r>
        <w:rPr>
          <w:rFonts w:ascii="Arial" w:hAnsi="Arial" w:cs="Arial"/>
          <w:sz w:val="22"/>
          <w:szCs w:val="22"/>
        </w:rPr>
        <w:t>unski korisnici</w:t>
      </w:r>
      <w:r w:rsidR="00153CE4">
        <w:rPr>
          <w:rFonts w:ascii="Arial" w:hAnsi="Arial" w:cs="Arial"/>
          <w:sz w:val="22"/>
          <w:szCs w:val="22"/>
        </w:rPr>
        <w:t>:</w:t>
      </w:r>
      <w:r>
        <w:rPr>
          <w:rFonts w:ascii="Arial" w:hAnsi="Arial" w:cs="Arial"/>
          <w:sz w:val="22"/>
          <w:szCs w:val="22"/>
        </w:rPr>
        <w:t xml:space="preserve"> Javna ustanova Natura Histrica, Javna ustanova Regionalni koordinator</w:t>
      </w:r>
      <w:r w:rsidR="00910E38">
        <w:rPr>
          <w:rFonts w:ascii="Arial" w:hAnsi="Arial" w:cs="Arial"/>
          <w:sz w:val="22"/>
          <w:szCs w:val="22"/>
        </w:rPr>
        <w:t xml:space="preserve"> Istarske županije za EU programe i fondove</w:t>
      </w:r>
      <w:r>
        <w:rPr>
          <w:rFonts w:ascii="Arial" w:hAnsi="Arial" w:cs="Arial"/>
          <w:sz w:val="22"/>
          <w:szCs w:val="22"/>
        </w:rPr>
        <w:t xml:space="preserve">, Istarsko veleučilište, </w:t>
      </w:r>
      <w:r w:rsidR="00153CE4">
        <w:rPr>
          <w:rFonts w:ascii="Arial" w:hAnsi="Arial" w:cs="Arial"/>
          <w:sz w:val="22"/>
          <w:szCs w:val="22"/>
        </w:rPr>
        <w:t xml:space="preserve">te </w:t>
      </w:r>
      <w:r>
        <w:rPr>
          <w:rFonts w:ascii="Arial" w:hAnsi="Arial" w:cs="Arial"/>
          <w:sz w:val="22"/>
          <w:szCs w:val="22"/>
        </w:rPr>
        <w:t>muzeji</w:t>
      </w:r>
      <w:r w:rsidR="00910E38">
        <w:rPr>
          <w:rFonts w:ascii="Arial" w:hAnsi="Arial" w:cs="Arial"/>
          <w:sz w:val="22"/>
          <w:szCs w:val="22"/>
        </w:rPr>
        <w:t>.</w:t>
      </w:r>
    </w:p>
    <w:p w:rsidR="00153CE4" w:rsidRDefault="00153CE4" w:rsidP="00910E38">
      <w:pPr>
        <w:jc w:val="both"/>
        <w:rPr>
          <w:rFonts w:ascii="Arial" w:hAnsi="Arial" w:cs="Arial"/>
          <w:sz w:val="22"/>
          <w:szCs w:val="22"/>
        </w:rPr>
      </w:pPr>
      <w:r>
        <w:rPr>
          <w:rFonts w:ascii="Arial" w:hAnsi="Arial" w:cs="Arial"/>
          <w:sz w:val="22"/>
          <w:szCs w:val="22"/>
        </w:rPr>
        <w:t xml:space="preserve">U proračunu nisu bila osigurana sredstva za povećana prava iz Kolektivnog ugovora, te se ovim izmjenama i dopunama osiguravaju </w:t>
      </w:r>
      <w:r w:rsidR="00B00A46">
        <w:rPr>
          <w:rFonts w:ascii="Arial" w:hAnsi="Arial" w:cs="Arial"/>
          <w:sz w:val="22"/>
          <w:szCs w:val="22"/>
        </w:rPr>
        <w:t xml:space="preserve">potrebna </w:t>
      </w:r>
      <w:r>
        <w:rPr>
          <w:rFonts w:ascii="Arial" w:hAnsi="Arial" w:cs="Arial"/>
          <w:sz w:val="22"/>
          <w:szCs w:val="22"/>
        </w:rPr>
        <w:t xml:space="preserve">sredstva. </w:t>
      </w:r>
    </w:p>
    <w:p w:rsidR="00153CE4" w:rsidRDefault="00153CE4" w:rsidP="00910E38">
      <w:pPr>
        <w:jc w:val="both"/>
        <w:rPr>
          <w:rFonts w:ascii="Arial" w:hAnsi="Arial" w:cs="Arial"/>
          <w:sz w:val="22"/>
          <w:szCs w:val="22"/>
        </w:rPr>
      </w:pPr>
    </w:p>
    <w:p w:rsidR="00D85D3E" w:rsidRDefault="00D85D3E" w:rsidP="00CC5183">
      <w:pPr>
        <w:spacing w:before="3"/>
        <w:jc w:val="both"/>
        <w:rPr>
          <w:rFonts w:ascii="Arial" w:hAnsi="Arial" w:cs="Arial"/>
          <w:b/>
          <w:spacing w:val="-1"/>
          <w:sz w:val="22"/>
          <w:szCs w:val="22"/>
        </w:rPr>
      </w:pPr>
    </w:p>
    <w:sectPr w:rsidR="00D85D3E" w:rsidSect="006D78DE">
      <w:pgSz w:w="11907" w:h="16840" w:code="9"/>
      <w:pgMar w:top="1440" w:right="1701" w:bottom="1440"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D3E" w:rsidRDefault="00D85D3E">
      <w:r>
        <w:separator/>
      </w:r>
    </w:p>
  </w:endnote>
  <w:endnote w:type="continuationSeparator" w:id="0">
    <w:p w:rsidR="00D85D3E" w:rsidRDefault="00D85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D3E" w:rsidRDefault="00D85D3E">
      <w:r>
        <w:separator/>
      </w:r>
    </w:p>
  </w:footnote>
  <w:footnote w:type="continuationSeparator" w:id="0">
    <w:p w:rsidR="00D85D3E" w:rsidRDefault="00D85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5A25"/>
    <w:multiLevelType w:val="singleLevel"/>
    <w:tmpl w:val="E7AA17FC"/>
    <w:lvl w:ilvl="0">
      <w:start w:val="4"/>
      <w:numFmt w:val="decimal"/>
      <w:lvlText w:val="%1. "/>
      <w:legacy w:legacy="1" w:legacySpace="0" w:legacyIndent="283"/>
      <w:lvlJc w:val="left"/>
      <w:pPr>
        <w:ind w:left="283" w:hanging="283"/>
      </w:pPr>
      <w:rPr>
        <w:rFonts w:ascii="Courier New" w:hAnsi="Courier New" w:hint="default"/>
        <w:b/>
        <w:i w:val="0"/>
        <w:sz w:val="24"/>
      </w:rPr>
    </w:lvl>
  </w:abstractNum>
  <w:abstractNum w:abstractNumId="1" w15:restartNumberingAfterBreak="0">
    <w:nsid w:val="08235B56"/>
    <w:multiLevelType w:val="hybridMultilevel"/>
    <w:tmpl w:val="E862B4EA"/>
    <w:lvl w:ilvl="0" w:tplc="4D72A532">
      <w:start w:val="1"/>
      <w:numFmt w:val="bullet"/>
      <w:lvlText w:val="-"/>
      <w:lvlJc w:val="left"/>
      <w:pPr>
        <w:ind w:left="1080" w:hanging="360"/>
      </w:pPr>
      <w:rPr>
        <w:rFonts w:ascii="Arial" w:eastAsia="Times New Roman" w:hAnsi="Arial" w:cs="Arial" w:hint="default"/>
      </w:rPr>
    </w:lvl>
    <w:lvl w:ilvl="1" w:tplc="041A0003">
      <w:start w:val="1"/>
      <w:numFmt w:val="decimal"/>
      <w:lvlText w:val="%2."/>
      <w:lvlJc w:val="left"/>
      <w:pPr>
        <w:tabs>
          <w:tab w:val="num" w:pos="1800"/>
        </w:tabs>
        <w:ind w:left="1800" w:hanging="360"/>
      </w:pPr>
    </w:lvl>
    <w:lvl w:ilvl="2" w:tplc="041A0005">
      <w:start w:val="1"/>
      <w:numFmt w:val="decimal"/>
      <w:lvlText w:val="%3."/>
      <w:lvlJc w:val="left"/>
      <w:pPr>
        <w:tabs>
          <w:tab w:val="num" w:pos="2520"/>
        </w:tabs>
        <w:ind w:left="2520" w:hanging="360"/>
      </w:pPr>
    </w:lvl>
    <w:lvl w:ilvl="3" w:tplc="041A0001">
      <w:start w:val="1"/>
      <w:numFmt w:val="decimal"/>
      <w:lvlText w:val="%4."/>
      <w:lvlJc w:val="left"/>
      <w:pPr>
        <w:tabs>
          <w:tab w:val="num" w:pos="3240"/>
        </w:tabs>
        <w:ind w:left="3240" w:hanging="360"/>
      </w:pPr>
    </w:lvl>
    <w:lvl w:ilvl="4" w:tplc="041A0003">
      <w:start w:val="1"/>
      <w:numFmt w:val="decimal"/>
      <w:lvlText w:val="%5."/>
      <w:lvlJc w:val="left"/>
      <w:pPr>
        <w:tabs>
          <w:tab w:val="num" w:pos="3960"/>
        </w:tabs>
        <w:ind w:left="3960" w:hanging="360"/>
      </w:pPr>
    </w:lvl>
    <w:lvl w:ilvl="5" w:tplc="041A0005">
      <w:start w:val="1"/>
      <w:numFmt w:val="decimal"/>
      <w:lvlText w:val="%6."/>
      <w:lvlJc w:val="left"/>
      <w:pPr>
        <w:tabs>
          <w:tab w:val="num" w:pos="4680"/>
        </w:tabs>
        <w:ind w:left="4680" w:hanging="360"/>
      </w:pPr>
    </w:lvl>
    <w:lvl w:ilvl="6" w:tplc="041A0001">
      <w:start w:val="1"/>
      <w:numFmt w:val="decimal"/>
      <w:lvlText w:val="%7."/>
      <w:lvlJc w:val="left"/>
      <w:pPr>
        <w:tabs>
          <w:tab w:val="num" w:pos="5400"/>
        </w:tabs>
        <w:ind w:left="5400" w:hanging="360"/>
      </w:pPr>
    </w:lvl>
    <w:lvl w:ilvl="7" w:tplc="041A0003">
      <w:start w:val="1"/>
      <w:numFmt w:val="decimal"/>
      <w:lvlText w:val="%8."/>
      <w:lvlJc w:val="left"/>
      <w:pPr>
        <w:tabs>
          <w:tab w:val="num" w:pos="6120"/>
        </w:tabs>
        <w:ind w:left="6120" w:hanging="360"/>
      </w:pPr>
    </w:lvl>
    <w:lvl w:ilvl="8" w:tplc="041A0005">
      <w:start w:val="1"/>
      <w:numFmt w:val="decimal"/>
      <w:lvlText w:val="%9."/>
      <w:lvlJc w:val="left"/>
      <w:pPr>
        <w:tabs>
          <w:tab w:val="num" w:pos="6840"/>
        </w:tabs>
        <w:ind w:left="6840" w:hanging="360"/>
      </w:pPr>
    </w:lvl>
  </w:abstractNum>
  <w:abstractNum w:abstractNumId="2" w15:restartNumberingAfterBreak="0">
    <w:nsid w:val="14007BA4"/>
    <w:multiLevelType w:val="hybridMultilevel"/>
    <w:tmpl w:val="50BEF41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5FA3F96"/>
    <w:multiLevelType w:val="singleLevel"/>
    <w:tmpl w:val="366A0832"/>
    <w:lvl w:ilvl="0">
      <w:start w:val="1"/>
      <w:numFmt w:val="decimal"/>
      <w:lvlText w:val="%1. "/>
      <w:legacy w:legacy="1" w:legacySpace="0" w:legacyIndent="283"/>
      <w:lvlJc w:val="left"/>
      <w:pPr>
        <w:ind w:left="283" w:hanging="283"/>
      </w:pPr>
      <w:rPr>
        <w:rFonts w:ascii="Courier New" w:hAnsi="Courier New" w:hint="default"/>
        <w:b w:val="0"/>
        <w:i w:val="0"/>
        <w:sz w:val="24"/>
      </w:rPr>
    </w:lvl>
  </w:abstractNum>
  <w:abstractNum w:abstractNumId="4" w15:restartNumberingAfterBreak="0">
    <w:nsid w:val="1C7606D9"/>
    <w:multiLevelType w:val="singleLevel"/>
    <w:tmpl w:val="B9DEFA4E"/>
    <w:lvl w:ilvl="0">
      <w:start w:val="1"/>
      <w:numFmt w:val="decimal"/>
      <w:lvlText w:val="2.%1. "/>
      <w:legacy w:legacy="1" w:legacySpace="0" w:legacyIndent="283"/>
      <w:lvlJc w:val="left"/>
      <w:pPr>
        <w:ind w:left="283" w:hanging="283"/>
      </w:pPr>
      <w:rPr>
        <w:rFonts w:ascii="Courier New" w:hAnsi="Courier New" w:hint="default"/>
        <w:b w:val="0"/>
        <w:i w:val="0"/>
        <w:sz w:val="24"/>
      </w:rPr>
    </w:lvl>
  </w:abstractNum>
  <w:abstractNum w:abstractNumId="5" w15:restartNumberingAfterBreak="0">
    <w:nsid w:val="213E0F62"/>
    <w:multiLevelType w:val="hybridMultilevel"/>
    <w:tmpl w:val="FEFE1F6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14A4541"/>
    <w:multiLevelType w:val="singleLevel"/>
    <w:tmpl w:val="415E26A4"/>
    <w:lvl w:ilvl="0">
      <w:start w:val="3"/>
      <w:numFmt w:val="decimal"/>
      <w:lvlText w:val="%1. "/>
      <w:legacy w:legacy="1" w:legacySpace="0" w:legacyIndent="283"/>
      <w:lvlJc w:val="left"/>
      <w:pPr>
        <w:ind w:left="283" w:hanging="283"/>
      </w:pPr>
      <w:rPr>
        <w:rFonts w:ascii="Courier New" w:hAnsi="Courier New" w:hint="default"/>
        <w:b w:val="0"/>
        <w:i w:val="0"/>
        <w:sz w:val="24"/>
      </w:rPr>
    </w:lvl>
  </w:abstractNum>
  <w:abstractNum w:abstractNumId="7" w15:restartNumberingAfterBreak="0">
    <w:nsid w:val="314D0585"/>
    <w:multiLevelType w:val="singleLevel"/>
    <w:tmpl w:val="D032B1C4"/>
    <w:lvl w:ilvl="0">
      <w:start w:val="5"/>
      <w:numFmt w:val="decimal"/>
      <w:lvlText w:val="%1. "/>
      <w:legacy w:legacy="1" w:legacySpace="0" w:legacyIndent="283"/>
      <w:lvlJc w:val="left"/>
      <w:pPr>
        <w:ind w:left="283" w:hanging="283"/>
      </w:pPr>
      <w:rPr>
        <w:rFonts w:ascii="Courier New" w:hAnsi="Courier New" w:hint="default"/>
        <w:b/>
        <w:i w:val="0"/>
        <w:sz w:val="24"/>
      </w:rPr>
    </w:lvl>
  </w:abstractNum>
  <w:abstractNum w:abstractNumId="8" w15:restartNumberingAfterBreak="0">
    <w:nsid w:val="33C012BB"/>
    <w:multiLevelType w:val="hybridMultilevel"/>
    <w:tmpl w:val="70C84B28"/>
    <w:lvl w:ilvl="0" w:tplc="47F28C86">
      <w:numFmt w:val="bullet"/>
      <w:lvlText w:val="-"/>
      <w:lvlJc w:val="left"/>
      <w:pPr>
        <w:ind w:left="1080" w:hanging="72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BE87C92"/>
    <w:multiLevelType w:val="hybridMultilevel"/>
    <w:tmpl w:val="91E47DCA"/>
    <w:lvl w:ilvl="0" w:tplc="310E2CF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6351AD2"/>
    <w:multiLevelType w:val="singleLevel"/>
    <w:tmpl w:val="269EF868"/>
    <w:lvl w:ilvl="0">
      <w:start w:val="2"/>
      <w:numFmt w:val="decimal"/>
      <w:lvlText w:val="%1. "/>
      <w:legacy w:legacy="1" w:legacySpace="0" w:legacyIndent="283"/>
      <w:lvlJc w:val="left"/>
      <w:pPr>
        <w:ind w:left="283" w:hanging="283"/>
      </w:pPr>
      <w:rPr>
        <w:rFonts w:ascii="Courier New" w:hAnsi="Courier New" w:hint="default"/>
        <w:b w:val="0"/>
        <w:i w:val="0"/>
        <w:sz w:val="24"/>
      </w:rPr>
    </w:lvl>
  </w:abstractNum>
  <w:abstractNum w:abstractNumId="11" w15:restartNumberingAfterBreak="0">
    <w:nsid w:val="482C78C6"/>
    <w:multiLevelType w:val="hybridMultilevel"/>
    <w:tmpl w:val="2AA6B1D0"/>
    <w:lvl w:ilvl="0" w:tplc="177EAA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8A536E1"/>
    <w:multiLevelType w:val="hybridMultilevel"/>
    <w:tmpl w:val="01B61A42"/>
    <w:lvl w:ilvl="0" w:tplc="6D54ABF2">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4004A2E"/>
    <w:multiLevelType w:val="singleLevel"/>
    <w:tmpl w:val="323CA38E"/>
    <w:lvl w:ilvl="0">
      <w:start w:val="1"/>
      <w:numFmt w:val="decimal"/>
      <w:lvlText w:val="3.%1. "/>
      <w:legacy w:legacy="1" w:legacySpace="0" w:legacyIndent="283"/>
      <w:lvlJc w:val="left"/>
      <w:pPr>
        <w:ind w:left="283" w:hanging="283"/>
      </w:pPr>
      <w:rPr>
        <w:rFonts w:ascii="Courier New" w:hAnsi="Courier New" w:hint="default"/>
        <w:b w:val="0"/>
        <w:i w:val="0"/>
        <w:sz w:val="24"/>
      </w:rPr>
    </w:lvl>
  </w:abstractNum>
  <w:abstractNum w:abstractNumId="14" w15:restartNumberingAfterBreak="0">
    <w:nsid w:val="56F71069"/>
    <w:multiLevelType w:val="singleLevel"/>
    <w:tmpl w:val="0C09000F"/>
    <w:lvl w:ilvl="0">
      <w:start w:val="1"/>
      <w:numFmt w:val="decimal"/>
      <w:lvlText w:val="%1."/>
      <w:lvlJc w:val="left"/>
      <w:pPr>
        <w:tabs>
          <w:tab w:val="num" w:pos="360"/>
        </w:tabs>
        <w:ind w:left="360" w:hanging="360"/>
      </w:pPr>
    </w:lvl>
  </w:abstractNum>
  <w:abstractNum w:abstractNumId="15" w15:restartNumberingAfterBreak="0">
    <w:nsid w:val="5EFD570D"/>
    <w:multiLevelType w:val="hybridMultilevel"/>
    <w:tmpl w:val="7752E47A"/>
    <w:lvl w:ilvl="0" w:tplc="D4425E5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30A3733"/>
    <w:multiLevelType w:val="singleLevel"/>
    <w:tmpl w:val="E06647F8"/>
    <w:lvl w:ilvl="0">
      <w:start w:val="1"/>
      <w:numFmt w:val="decimal"/>
      <w:lvlText w:val="1.%1. "/>
      <w:legacy w:legacy="1" w:legacySpace="0" w:legacyIndent="283"/>
      <w:lvlJc w:val="left"/>
      <w:pPr>
        <w:ind w:left="283" w:hanging="283"/>
      </w:pPr>
      <w:rPr>
        <w:rFonts w:ascii="Courier New" w:hAnsi="Courier New" w:hint="default"/>
        <w:b w:val="0"/>
        <w:i w:val="0"/>
        <w:sz w:val="24"/>
      </w:rPr>
    </w:lvl>
  </w:abstractNum>
  <w:abstractNum w:abstractNumId="17" w15:restartNumberingAfterBreak="0">
    <w:nsid w:val="6EFD3650"/>
    <w:multiLevelType w:val="multilevel"/>
    <w:tmpl w:val="6B0066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04E37E3"/>
    <w:multiLevelType w:val="hybridMultilevel"/>
    <w:tmpl w:val="D6BA2532"/>
    <w:lvl w:ilvl="0" w:tplc="177EAA24">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77D46206"/>
    <w:multiLevelType w:val="singleLevel"/>
    <w:tmpl w:val="0C09000F"/>
    <w:lvl w:ilvl="0">
      <w:start w:val="1"/>
      <w:numFmt w:val="decimal"/>
      <w:lvlText w:val="%1."/>
      <w:lvlJc w:val="left"/>
      <w:pPr>
        <w:tabs>
          <w:tab w:val="num" w:pos="360"/>
        </w:tabs>
        <w:ind w:left="360" w:hanging="360"/>
      </w:pPr>
    </w:lvl>
  </w:abstractNum>
  <w:abstractNum w:abstractNumId="20" w15:restartNumberingAfterBreak="0">
    <w:nsid w:val="7F3E3FAB"/>
    <w:multiLevelType w:val="hybridMultilevel"/>
    <w:tmpl w:val="365E0A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0"/>
  </w:num>
  <w:num w:numId="4">
    <w:abstractNumId w:val="4"/>
  </w:num>
  <w:num w:numId="5">
    <w:abstractNumId w:val="6"/>
  </w:num>
  <w:num w:numId="6">
    <w:abstractNumId w:val="13"/>
  </w:num>
  <w:num w:numId="7">
    <w:abstractNumId w:val="0"/>
  </w:num>
  <w:num w:numId="8">
    <w:abstractNumId w:val="7"/>
  </w:num>
  <w:num w:numId="9">
    <w:abstractNumId w:val="19"/>
  </w:num>
  <w:num w:numId="10">
    <w:abstractNumId w:val="14"/>
  </w:num>
  <w:num w:numId="11">
    <w:abstractNumId w:val="1"/>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2"/>
  </w:num>
  <w:num w:numId="15">
    <w:abstractNumId w:val="9"/>
  </w:num>
  <w:num w:numId="16">
    <w:abstractNumId w:val="15"/>
  </w:num>
  <w:num w:numId="17">
    <w:abstractNumId w:val="18"/>
  </w:num>
  <w:num w:numId="18">
    <w:abstractNumId w:val="11"/>
  </w:num>
  <w:num w:numId="19">
    <w:abstractNumId w:val="17"/>
  </w:num>
  <w:num w:numId="20">
    <w:abstractNumId w:val="5"/>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3B"/>
    <w:rsid w:val="00007147"/>
    <w:rsid w:val="00016643"/>
    <w:rsid w:val="000309A9"/>
    <w:rsid w:val="0003581F"/>
    <w:rsid w:val="00035CDB"/>
    <w:rsid w:val="000422FF"/>
    <w:rsid w:val="000522F0"/>
    <w:rsid w:val="000609D5"/>
    <w:rsid w:val="000611CA"/>
    <w:rsid w:val="000639D4"/>
    <w:rsid w:val="00067851"/>
    <w:rsid w:val="00085B2A"/>
    <w:rsid w:val="00087EF8"/>
    <w:rsid w:val="00092342"/>
    <w:rsid w:val="00093635"/>
    <w:rsid w:val="000A1BDA"/>
    <w:rsid w:val="000B162E"/>
    <w:rsid w:val="000B2A63"/>
    <w:rsid w:val="000B2DAD"/>
    <w:rsid w:val="000B62E9"/>
    <w:rsid w:val="000C59AE"/>
    <w:rsid w:val="000C784D"/>
    <w:rsid w:val="000E4575"/>
    <w:rsid w:val="000E6615"/>
    <w:rsid w:val="000E6E85"/>
    <w:rsid w:val="000F78CE"/>
    <w:rsid w:val="0011000E"/>
    <w:rsid w:val="00111362"/>
    <w:rsid w:val="001224D2"/>
    <w:rsid w:val="001232A5"/>
    <w:rsid w:val="00125F28"/>
    <w:rsid w:val="001323B0"/>
    <w:rsid w:val="001478E8"/>
    <w:rsid w:val="00152A47"/>
    <w:rsid w:val="001531AC"/>
    <w:rsid w:val="00153CE4"/>
    <w:rsid w:val="00157AA8"/>
    <w:rsid w:val="00165B52"/>
    <w:rsid w:val="00165E09"/>
    <w:rsid w:val="001706F8"/>
    <w:rsid w:val="001710B5"/>
    <w:rsid w:val="00176AC8"/>
    <w:rsid w:val="00181BDC"/>
    <w:rsid w:val="00192EC1"/>
    <w:rsid w:val="001A624F"/>
    <w:rsid w:val="001B0BC0"/>
    <w:rsid w:val="001B5E12"/>
    <w:rsid w:val="001B6EA0"/>
    <w:rsid w:val="001C18DF"/>
    <w:rsid w:val="001E0EC8"/>
    <w:rsid w:val="001E2875"/>
    <w:rsid w:val="001F06B8"/>
    <w:rsid w:val="001F0C51"/>
    <w:rsid w:val="001F1036"/>
    <w:rsid w:val="001F13F8"/>
    <w:rsid w:val="001F25D0"/>
    <w:rsid w:val="001F3978"/>
    <w:rsid w:val="001F74F0"/>
    <w:rsid w:val="002103BD"/>
    <w:rsid w:val="00210CF9"/>
    <w:rsid w:val="002140AF"/>
    <w:rsid w:val="0021700D"/>
    <w:rsid w:val="00217030"/>
    <w:rsid w:val="0022045E"/>
    <w:rsid w:val="002222E5"/>
    <w:rsid w:val="002235A0"/>
    <w:rsid w:val="00233EAA"/>
    <w:rsid w:val="00237A73"/>
    <w:rsid w:val="00237C0C"/>
    <w:rsid w:val="0024581C"/>
    <w:rsid w:val="002458ED"/>
    <w:rsid w:val="00252D97"/>
    <w:rsid w:val="00262673"/>
    <w:rsid w:val="00263753"/>
    <w:rsid w:val="00264301"/>
    <w:rsid w:val="0027438E"/>
    <w:rsid w:val="00286A97"/>
    <w:rsid w:val="002930CC"/>
    <w:rsid w:val="0029544D"/>
    <w:rsid w:val="002A21BB"/>
    <w:rsid w:val="002A28D6"/>
    <w:rsid w:val="002A6E07"/>
    <w:rsid w:val="002B4B59"/>
    <w:rsid w:val="002C4873"/>
    <w:rsid w:val="002D5EBB"/>
    <w:rsid w:val="002E1287"/>
    <w:rsid w:val="002F2DCA"/>
    <w:rsid w:val="002F3ADF"/>
    <w:rsid w:val="00302490"/>
    <w:rsid w:val="00307C0A"/>
    <w:rsid w:val="0031077B"/>
    <w:rsid w:val="00313444"/>
    <w:rsid w:val="00316841"/>
    <w:rsid w:val="00316DC5"/>
    <w:rsid w:val="00334D1A"/>
    <w:rsid w:val="0033616D"/>
    <w:rsid w:val="00340DDA"/>
    <w:rsid w:val="003457D0"/>
    <w:rsid w:val="00345E6B"/>
    <w:rsid w:val="00346D39"/>
    <w:rsid w:val="00347F0D"/>
    <w:rsid w:val="00351E85"/>
    <w:rsid w:val="003533C1"/>
    <w:rsid w:val="00356F71"/>
    <w:rsid w:val="00357D1F"/>
    <w:rsid w:val="003635D0"/>
    <w:rsid w:val="003635ED"/>
    <w:rsid w:val="00363AAA"/>
    <w:rsid w:val="00363EA7"/>
    <w:rsid w:val="00372202"/>
    <w:rsid w:val="00374F9F"/>
    <w:rsid w:val="00387102"/>
    <w:rsid w:val="00390776"/>
    <w:rsid w:val="00394E2A"/>
    <w:rsid w:val="003B66BD"/>
    <w:rsid w:val="003C6DDF"/>
    <w:rsid w:val="003D3DA3"/>
    <w:rsid w:val="003D47C9"/>
    <w:rsid w:val="003D687C"/>
    <w:rsid w:val="003E37BB"/>
    <w:rsid w:val="003E56DF"/>
    <w:rsid w:val="003F1149"/>
    <w:rsid w:val="003F1282"/>
    <w:rsid w:val="003F1286"/>
    <w:rsid w:val="004278B5"/>
    <w:rsid w:val="004311AB"/>
    <w:rsid w:val="00432156"/>
    <w:rsid w:val="004378C7"/>
    <w:rsid w:val="00441FE4"/>
    <w:rsid w:val="00443A35"/>
    <w:rsid w:val="004453E7"/>
    <w:rsid w:val="00451C52"/>
    <w:rsid w:val="004552D9"/>
    <w:rsid w:val="004627CC"/>
    <w:rsid w:val="004641EE"/>
    <w:rsid w:val="0047517D"/>
    <w:rsid w:val="00475744"/>
    <w:rsid w:val="00486FB8"/>
    <w:rsid w:val="00492EEC"/>
    <w:rsid w:val="004A2CFA"/>
    <w:rsid w:val="004A396E"/>
    <w:rsid w:val="004B0391"/>
    <w:rsid w:val="004B167A"/>
    <w:rsid w:val="004B2AC6"/>
    <w:rsid w:val="004C1743"/>
    <w:rsid w:val="004C27B0"/>
    <w:rsid w:val="004D0D3D"/>
    <w:rsid w:val="004D4F05"/>
    <w:rsid w:val="004D5ACA"/>
    <w:rsid w:val="004D5E09"/>
    <w:rsid w:val="004E4138"/>
    <w:rsid w:val="004E5C1E"/>
    <w:rsid w:val="004E7155"/>
    <w:rsid w:val="004F13C2"/>
    <w:rsid w:val="004F5284"/>
    <w:rsid w:val="004F7B04"/>
    <w:rsid w:val="00500E0A"/>
    <w:rsid w:val="00500E6F"/>
    <w:rsid w:val="005033B6"/>
    <w:rsid w:val="0050377F"/>
    <w:rsid w:val="0050740E"/>
    <w:rsid w:val="00513AAB"/>
    <w:rsid w:val="005169D7"/>
    <w:rsid w:val="005179B3"/>
    <w:rsid w:val="00521693"/>
    <w:rsid w:val="005225AD"/>
    <w:rsid w:val="00522836"/>
    <w:rsid w:val="0053370A"/>
    <w:rsid w:val="00536613"/>
    <w:rsid w:val="00540D32"/>
    <w:rsid w:val="0055421E"/>
    <w:rsid w:val="0057127F"/>
    <w:rsid w:val="0057474E"/>
    <w:rsid w:val="00574E9F"/>
    <w:rsid w:val="00576D45"/>
    <w:rsid w:val="005817FE"/>
    <w:rsid w:val="005819AB"/>
    <w:rsid w:val="0059663F"/>
    <w:rsid w:val="00597115"/>
    <w:rsid w:val="005A34D2"/>
    <w:rsid w:val="005B74E0"/>
    <w:rsid w:val="005C16AA"/>
    <w:rsid w:val="005D1169"/>
    <w:rsid w:val="005D1DB5"/>
    <w:rsid w:val="005D699E"/>
    <w:rsid w:val="005E30D8"/>
    <w:rsid w:val="005E3CC8"/>
    <w:rsid w:val="005E5E80"/>
    <w:rsid w:val="00601357"/>
    <w:rsid w:val="00602589"/>
    <w:rsid w:val="0060634F"/>
    <w:rsid w:val="006105BE"/>
    <w:rsid w:val="006156BA"/>
    <w:rsid w:val="006164E2"/>
    <w:rsid w:val="00626B33"/>
    <w:rsid w:val="006330A7"/>
    <w:rsid w:val="00633852"/>
    <w:rsid w:val="006352A4"/>
    <w:rsid w:val="006375EB"/>
    <w:rsid w:val="006402AD"/>
    <w:rsid w:val="00651787"/>
    <w:rsid w:val="00652268"/>
    <w:rsid w:val="00652E70"/>
    <w:rsid w:val="00652FD5"/>
    <w:rsid w:val="00657065"/>
    <w:rsid w:val="00657EDC"/>
    <w:rsid w:val="006650DE"/>
    <w:rsid w:val="0067072F"/>
    <w:rsid w:val="00672625"/>
    <w:rsid w:val="00680F4C"/>
    <w:rsid w:val="006819F4"/>
    <w:rsid w:val="00685EF7"/>
    <w:rsid w:val="00692DC1"/>
    <w:rsid w:val="00697713"/>
    <w:rsid w:val="006A10CA"/>
    <w:rsid w:val="006B1AE7"/>
    <w:rsid w:val="006C2BD5"/>
    <w:rsid w:val="006D0465"/>
    <w:rsid w:val="006D0ABA"/>
    <w:rsid w:val="006D0BF9"/>
    <w:rsid w:val="006D2D0A"/>
    <w:rsid w:val="006D6AB3"/>
    <w:rsid w:val="006D78DE"/>
    <w:rsid w:val="006E17C7"/>
    <w:rsid w:val="00714A58"/>
    <w:rsid w:val="00721A86"/>
    <w:rsid w:val="00722844"/>
    <w:rsid w:val="00727077"/>
    <w:rsid w:val="00741D4B"/>
    <w:rsid w:val="00741FFD"/>
    <w:rsid w:val="007638CD"/>
    <w:rsid w:val="00766386"/>
    <w:rsid w:val="00770C05"/>
    <w:rsid w:val="0077145B"/>
    <w:rsid w:val="00771EAF"/>
    <w:rsid w:val="007808A0"/>
    <w:rsid w:val="00781349"/>
    <w:rsid w:val="00781F40"/>
    <w:rsid w:val="0078746E"/>
    <w:rsid w:val="00796425"/>
    <w:rsid w:val="007A32D0"/>
    <w:rsid w:val="007A4F5B"/>
    <w:rsid w:val="007A66FE"/>
    <w:rsid w:val="007B6563"/>
    <w:rsid w:val="007C5947"/>
    <w:rsid w:val="007C6D6B"/>
    <w:rsid w:val="007D15A2"/>
    <w:rsid w:val="007D22B1"/>
    <w:rsid w:val="007E3A23"/>
    <w:rsid w:val="007E4E4B"/>
    <w:rsid w:val="007E4FF0"/>
    <w:rsid w:val="007F0A5B"/>
    <w:rsid w:val="007F1825"/>
    <w:rsid w:val="007F1F3B"/>
    <w:rsid w:val="007F2985"/>
    <w:rsid w:val="00802D2E"/>
    <w:rsid w:val="00804A1A"/>
    <w:rsid w:val="00805FEF"/>
    <w:rsid w:val="00805FF1"/>
    <w:rsid w:val="00810CD1"/>
    <w:rsid w:val="008252CF"/>
    <w:rsid w:val="008361F5"/>
    <w:rsid w:val="00837283"/>
    <w:rsid w:val="00840A6B"/>
    <w:rsid w:val="0084334C"/>
    <w:rsid w:val="00852923"/>
    <w:rsid w:val="00870CFA"/>
    <w:rsid w:val="00880596"/>
    <w:rsid w:val="00881930"/>
    <w:rsid w:val="0089705D"/>
    <w:rsid w:val="008A1A65"/>
    <w:rsid w:val="008B0910"/>
    <w:rsid w:val="008B7577"/>
    <w:rsid w:val="008C3710"/>
    <w:rsid w:val="008C41ED"/>
    <w:rsid w:val="008C4E80"/>
    <w:rsid w:val="008C5040"/>
    <w:rsid w:val="008D1CFB"/>
    <w:rsid w:val="008D554D"/>
    <w:rsid w:val="008D7059"/>
    <w:rsid w:val="008D7C93"/>
    <w:rsid w:val="008D7FD2"/>
    <w:rsid w:val="008E4389"/>
    <w:rsid w:val="008F2052"/>
    <w:rsid w:val="008F3222"/>
    <w:rsid w:val="00901232"/>
    <w:rsid w:val="00903E26"/>
    <w:rsid w:val="00904A71"/>
    <w:rsid w:val="00906502"/>
    <w:rsid w:val="00910E38"/>
    <w:rsid w:val="009161AD"/>
    <w:rsid w:val="00916544"/>
    <w:rsid w:val="00917EF8"/>
    <w:rsid w:val="00931206"/>
    <w:rsid w:val="00934A87"/>
    <w:rsid w:val="009353A1"/>
    <w:rsid w:val="00940B50"/>
    <w:rsid w:val="0094561A"/>
    <w:rsid w:val="00947348"/>
    <w:rsid w:val="009556F1"/>
    <w:rsid w:val="00963027"/>
    <w:rsid w:val="00964AB8"/>
    <w:rsid w:val="00967693"/>
    <w:rsid w:val="00970648"/>
    <w:rsid w:val="00971AE9"/>
    <w:rsid w:val="0097251A"/>
    <w:rsid w:val="009763C1"/>
    <w:rsid w:val="00980D76"/>
    <w:rsid w:val="00981F3F"/>
    <w:rsid w:val="00987132"/>
    <w:rsid w:val="00987EA8"/>
    <w:rsid w:val="0099354D"/>
    <w:rsid w:val="009958CD"/>
    <w:rsid w:val="009969D9"/>
    <w:rsid w:val="0099739C"/>
    <w:rsid w:val="009A0438"/>
    <w:rsid w:val="009A0585"/>
    <w:rsid w:val="009B4D43"/>
    <w:rsid w:val="009B53F2"/>
    <w:rsid w:val="009B789F"/>
    <w:rsid w:val="009C172B"/>
    <w:rsid w:val="009C3BE7"/>
    <w:rsid w:val="009C79B8"/>
    <w:rsid w:val="009D5378"/>
    <w:rsid w:val="009D6166"/>
    <w:rsid w:val="009E4E7D"/>
    <w:rsid w:val="009F2150"/>
    <w:rsid w:val="009F435C"/>
    <w:rsid w:val="009F5977"/>
    <w:rsid w:val="00A0475C"/>
    <w:rsid w:val="00A04C41"/>
    <w:rsid w:val="00A04E98"/>
    <w:rsid w:val="00A05764"/>
    <w:rsid w:val="00A069A8"/>
    <w:rsid w:val="00A12CFB"/>
    <w:rsid w:val="00A1572C"/>
    <w:rsid w:val="00A15C16"/>
    <w:rsid w:val="00A458C6"/>
    <w:rsid w:val="00A4742F"/>
    <w:rsid w:val="00A565DA"/>
    <w:rsid w:val="00A61538"/>
    <w:rsid w:val="00A65EE8"/>
    <w:rsid w:val="00A7113B"/>
    <w:rsid w:val="00A73050"/>
    <w:rsid w:val="00A74F86"/>
    <w:rsid w:val="00A75B74"/>
    <w:rsid w:val="00A77450"/>
    <w:rsid w:val="00A83989"/>
    <w:rsid w:val="00A8567A"/>
    <w:rsid w:val="00A87B96"/>
    <w:rsid w:val="00A91C07"/>
    <w:rsid w:val="00A94902"/>
    <w:rsid w:val="00A96153"/>
    <w:rsid w:val="00A97F7F"/>
    <w:rsid w:val="00AA0F96"/>
    <w:rsid w:val="00AA303D"/>
    <w:rsid w:val="00AA3C57"/>
    <w:rsid w:val="00AA4DE4"/>
    <w:rsid w:val="00AB204B"/>
    <w:rsid w:val="00AB31FA"/>
    <w:rsid w:val="00AB7A6E"/>
    <w:rsid w:val="00AC39FE"/>
    <w:rsid w:val="00AC4B4C"/>
    <w:rsid w:val="00AC5A62"/>
    <w:rsid w:val="00AC73DF"/>
    <w:rsid w:val="00AD2502"/>
    <w:rsid w:val="00AE235A"/>
    <w:rsid w:val="00AE3E80"/>
    <w:rsid w:val="00AF4C17"/>
    <w:rsid w:val="00B00A46"/>
    <w:rsid w:val="00B02C8D"/>
    <w:rsid w:val="00B05097"/>
    <w:rsid w:val="00B057B8"/>
    <w:rsid w:val="00B16D3F"/>
    <w:rsid w:val="00B234DE"/>
    <w:rsid w:val="00B27E37"/>
    <w:rsid w:val="00B43B25"/>
    <w:rsid w:val="00B45588"/>
    <w:rsid w:val="00B5025A"/>
    <w:rsid w:val="00B513A3"/>
    <w:rsid w:val="00B52393"/>
    <w:rsid w:val="00B546F0"/>
    <w:rsid w:val="00B559EB"/>
    <w:rsid w:val="00B613C1"/>
    <w:rsid w:val="00B623BB"/>
    <w:rsid w:val="00B63A10"/>
    <w:rsid w:val="00B63DD7"/>
    <w:rsid w:val="00B66677"/>
    <w:rsid w:val="00B67BB7"/>
    <w:rsid w:val="00B83035"/>
    <w:rsid w:val="00B8419A"/>
    <w:rsid w:val="00B86D92"/>
    <w:rsid w:val="00B92808"/>
    <w:rsid w:val="00B962D1"/>
    <w:rsid w:val="00BA2AB6"/>
    <w:rsid w:val="00BA696B"/>
    <w:rsid w:val="00BB0050"/>
    <w:rsid w:val="00BB0183"/>
    <w:rsid w:val="00BD3816"/>
    <w:rsid w:val="00BE153C"/>
    <w:rsid w:val="00BE1A11"/>
    <w:rsid w:val="00BE422A"/>
    <w:rsid w:val="00BF192E"/>
    <w:rsid w:val="00BF5FB2"/>
    <w:rsid w:val="00C04D56"/>
    <w:rsid w:val="00C101E1"/>
    <w:rsid w:val="00C10DD0"/>
    <w:rsid w:val="00C1596A"/>
    <w:rsid w:val="00C17995"/>
    <w:rsid w:val="00C236A9"/>
    <w:rsid w:val="00C25E82"/>
    <w:rsid w:val="00C2704C"/>
    <w:rsid w:val="00C4040D"/>
    <w:rsid w:val="00C437B0"/>
    <w:rsid w:val="00C50A82"/>
    <w:rsid w:val="00C55685"/>
    <w:rsid w:val="00C56633"/>
    <w:rsid w:val="00C576A3"/>
    <w:rsid w:val="00C61109"/>
    <w:rsid w:val="00C74643"/>
    <w:rsid w:val="00C75FE3"/>
    <w:rsid w:val="00C7759A"/>
    <w:rsid w:val="00C930A1"/>
    <w:rsid w:val="00C961B0"/>
    <w:rsid w:val="00CA063D"/>
    <w:rsid w:val="00CA3339"/>
    <w:rsid w:val="00CA74BE"/>
    <w:rsid w:val="00CB3FAF"/>
    <w:rsid w:val="00CB58ED"/>
    <w:rsid w:val="00CB6554"/>
    <w:rsid w:val="00CB7FAC"/>
    <w:rsid w:val="00CC186C"/>
    <w:rsid w:val="00CC2F05"/>
    <w:rsid w:val="00CC38FD"/>
    <w:rsid w:val="00CC5183"/>
    <w:rsid w:val="00CD1990"/>
    <w:rsid w:val="00CD2544"/>
    <w:rsid w:val="00CD2BA6"/>
    <w:rsid w:val="00CD54E1"/>
    <w:rsid w:val="00CD6453"/>
    <w:rsid w:val="00CE05EB"/>
    <w:rsid w:val="00CE0935"/>
    <w:rsid w:val="00CE56B7"/>
    <w:rsid w:val="00CE68D2"/>
    <w:rsid w:val="00CE6E06"/>
    <w:rsid w:val="00CE78F2"/>
    <w:rsid w:val="00CF13B3"/>
    <w:rsid w:val="00D0121D"/>
    <w:rsid w:val="00D01528"/>
    <w:rsid w:val="00D1060E"/>
    <w:rsid w:val="00D124A3"/>
    <w:rsid w:val="00D14DF4"/>
    <w:rsid w:val="00D233E9"/>
    <w:rsid w:val="00D31BF0"/>
    <w:rsid w:val="00D36EB9"/>
    <w:rsid w:val="00D4004C"/>
    <w:rsid w:val="00D42A5A"/>
    <w:rsid w:val="00D47776"/>
    <w:rsid w:val="00D53325"/>
    <w:rsid w:val="00D63BCB"/>
    <w:rsid w:val="00D7587B"/>
    <w:rsid w:val="00D75E85"/>
    <w:rsid w:val="00D81B95"/>
    <w:rsid w:val="00D85D3E"/>
    <w:rsid w:val="00D9492D"/>
    <w:rsid w:val="00DA18FE"/>
    <w:rsid w:val="00DA1B08"/>
    <w:rsid w:val="00DA39C8"/>
    <w:rsid w:val="00DA7609"/>
    <w:rsid w:val="00DB243F"/>
    <w:rsid w:val="00DB50C8"/>
    <w:rsid w:val="00DD678B"/>
    <w:rsid w:val="00DD7F69"/>
    <w:rsid w:val="00DE1A31"/>
    <w:rsid w:val="00DE5597"/>
    <w:rsid w:val="00DF31F5"/>
    <w:rsid w:val="00DF446C"/>
    <w:rsid w:val="00DF7A4A"/>
    <w:rsid w:val="00DF7D4B"/>
    <w:rsid w:val="00E0348C"/>
    <w:rsid w:val="00E0353D"/>
    <w:rsid w:val="00E07E2A"/>
    <w:rsid w:val="00E16E5C"/>
    <w:rsid w:val="00E31C42"/>
    <w:rsid w:val="00E35178"/>
    <w:rsid w:val="00E40D45"/>
    <w:rsid w:val="00E4330F"/>
    <w:rsid w:val="00E479A9"/>
    <w:rsid w:val="00E564F7"/>
    <w:rsid w:val="00E60E35"/>
    <w:rsid w:val="00E661F0"/>
    <w:rsid w:val="00E7291C"/>
    <w:rsid w:val="00E730AB"/>
    <w:rsid w:val="00E75F8E"/>
    <w:rsid w:val="00E7649B"/>
    <w:rsid w:val="00E776C5"/>
    <w:rsid w:val="00E82977"/>
    <w:rsid w:val="00E84EB3"/>
    <w:rsid w:val="00E86989"/>
    <w:rsid w:val="00E870B6"/>
    <w:rsid w:val="00E90727"/>
    <w:rsid w:val="00E94CB0"/>
    <w:rsid w:val="00E9578D"/>
    <w:rsid w:val="00EA1FF9"/>
    <w:rsid w:val="00EA4792"/>
    <w:rsid w:val="00EA480B"/>
    <w:rsid w:val="00EA50A9"/>
    <w:rsid w:val="00EA79BB"/>
    <w:rsid w:val="00EB1CC1"/>
    <w:rsid w:val="00EB21B7"/>
    <w:rsid w:val="00EC1E08"/>
    <w:rsid w:val="00EC2D5B"/>
    <w:rsid w:val="00EC61D8"/>
    <w:rsid w:val="00EC621B"/>
    <w:rsid w:val="00EC79B4"/>
    <w:rsid w:val="00ED191B"/>
    <w:rsid w:val="00ED6526"/>
    <w:rsid w:val="00EE19CD"/>
    <w:rsid w:val="00EF2143"/>
    <w:rsid w:val="00EF4C4C"/>
    <w:rsid w:val="00EF6F7C"/>
    <w:rsid w:val="00EF7EE9"/>
    <w:rsid w:val="00F0569A"/>
    <w:rsid w:val="00F166F6"/>
    <w:rsid w:val="00F230A2"/>
    <w:rsid w:val="00F31E4E"/>
    <w:rsid w:val="00F32F9A"/>
    <w:rsid w:val="00F36E77"/>
    <w:rsid w:val="00F42B22"/>
    <w:rsid w:val="00F5612B"/>
    <w:rsid w:val="00F60FAB"/>
    <w:rsid w:val="00F63EAF"/>
    <w:rsid w:val="00F77FFC"/>
    <w:rsid w:val="00F87121"/>
    <w:rsid w:val="00F92386"/>
    <w:rsid w:val="00FA29CE"/>
    <w:rsid w:val="00FA4266"/>
    <w:rsid w:val="00FA6173"/>
    <w:rsid w:val="00FB6A45"/>
    <w:rsid w:val="00FC6174"/>
    <w:rsid w:val="00FC6183"/>
    <w:rsid w:val="00FC6CF8"/>
    <w:rsid w:val="00FC7A65"/>
    <w:rsid w:val="00FF134C"/>
    <w:rsid w:val="00FF19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A436D"/>
  <w15:chartTrackingRefBased/>
  <w15:docId w15:val="{714BFD24-8475-412A-B2E4-0354AAFB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A23"/>
    <w:rPr>
      <w:sz w:val="24"/>
      <w:szCs w:val="24"/>
    </w:rPr>
  </w:style>
  <w:style w:type="paragraph" w:styleId="Naslov4">
    <w:name w:val="heading 4"/>
    <w:basedOn w:val="Normal"/>
    <w:next w:val="Normal"/>
    <w:link w:val="Naslov4Char"/>
    <w:semiHidden/>
    <w:unhideWhenUsed/>
    <w:qFormat/>
    <w:rsid w:val="007E3A23"/>
    <w:pPr>
      <w:keepNext/>
      <w:spacing w:before="240" w:after="60"/>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pPr>
      <w:tabs>
        <w:tab w:val="center" w:pos="4153"/>
        <w:tab w:val="right" w:pos="8306"/>
      </w:tabs>
    </w:pPr>
  </w:style>
  <w:style w:type="character" w:customStyle="1" w:styleId="ZaglavljeChar">
    <w:name w:val="Zaglavlje Char"/>
    <w:basedOn w:val="Zadanifontodlomka"/>
    <w:link w:val="Zaglavlje"/>
    <w:uiPriority w:val="99"/>
    <w:rsid w:val="007E3A23"/>
    <w:rPr>
      <w:sz w:val="24"/>
    </w:rPr>
  </w:style>
  <w:style w:type="character" w:styleId="Brojstranice">
    <w:name w:val="page number"/>
    <w:basedOn w:val="Zadanifontodlomka"/>
  </w:style>
  <w:style w:type="paragraph" w:styleId="Podnoje">
    <w:name w:val="footer"/>
    <w:basedOn w:val="Normal"/>
    <w:link w:val="PodnojeChar"/>
    <w:uiPriority w:val="99"/>
    <w:pPr>
      <w:tabs>
        <w:tab w:val="center" w:pos="4153"/>
        <w:tab w:val="right" w:pos="8306"/>
      </w:tabs>
    </w:pPr>
  </w:style>
  <w:style w:type="character" w:customStyle="1" w:styleId="PodnojeChar">
    <w:name w:val="Podnožje Char"/>
    <w:basedOn w:val="Zadanifontodlomka"/>
    <w:link w:val="Podnoje"/>
    <w:uiPriority w:val="99"/>
    <w:rsid w:val="007E3A23"/>
    <w:rPr>
      <w:sz w:val="24"/>
    </w:rPr>
  </w:style>
  <w:style w:type="character" w:customStyle="1" w:styleId="Naslov4Char">
    <w:name w:val="Naslov 4 Char"/>
    <w:basedOn w:val="Zadanifontodlomka"/>
    <w:link w:val="Naslov4"/>
    <w:semiHidden/>
    <w:rsid w:val="007E3A23"/>
    <w:rPr>
      <w:b/>
      <w:bCs/>
      <w:sz w:val="28"/>
      <w:szCs w:val="28"/>
    </w:rPr>
  </w:style>
  <w:style w:type="paragraph" w:customStyle="1" w:styleId="msonormal0">
    <w:name w:val="msonormal"/>
    <w:basedOn w:val="Normal"/>
    <w:rsid w:val="007E3A23"/>
    <w:pPr>
      <w:spacing w:before="100" w:beforeAutospacing="1" w:after="100" w:afterAutospacing="1"/>
    </w:pPr>
  </w:style>
  <w:style w:type="paragraph" w:styleId="Naslov">
    <w:name w:val="Title"/>
    <w:basedOn w:val="Normal"/>
    <w:link w:val="NaslovChar"/>
    <w:qFormat/>
    <w:rsid w:val="007E3A23"/>
    <w:pPr>
      <w:jc w:val="center"/>
    </w:pPr>
    <w:rPr>
      <w:sz w:val="36"/>
      <w:lang w:eastAsia="en-US"/>
    </w:rPr>
  </w:style>
  <w:style w:type="character" w:customStyle="1" w:styleId="NaslovChar">
    <w:name w:val="Naslov Char"/>
    <w:basedOn w:val="Zadanifontodlomka"/>
    <w:link w:val="Naslov"/>
    <w:rsid w:val="007E3A23"/>
    <w:rPr>
      <w:sz w:val="36"/>
      <w:szCs w:val="24"/>
      <w:lang w:eastAsia="en-US"/>
    </w:rPr>
  </w:style>
  <w:style w:type="character" w:customStyle="1" w:styleId="Tijeloteksta3Char">
    <w:name w:val="Tijelo teksta 3 Char"/>
    <w:basedOn w:val="Zadanifontodlomka"/>
    <w:link w:val="Tijeloteksta3"/>
    <w:semiHidden/>
    <w:rsid w:val="007E3A23"/>
    <w:rPr>
      <w:sz w:val="22"/>
      <w:szCs w:val="24"/>
    </w:rPr>
  </w:style>
  <w:style w:type="paragraph" w:styleId="Tijeloteksta3">
    <w:name w:val="Body Text 3"/>
    <w:basedOn w:val="Normal"/>
    <w:link w:val="Tijeloteksta3Char"/>
    <w:semiHidden/>
    <w:unhideWhenUsed/>
    <w:rsid w:val="007E3A23"/>
    <w:pPr>
      <w:jc w:val="both"/>
    </w:pPr>
    <w:rPr>
      <w:sz w:val="22"/>
    </w:rPr>
  </w:style>
  <w:style w:type="character" w:customStyle="1" w:styleId="ObinitekstChar">
    <w:name w:val="Obični tekst Char"/>
    <w:basedOn w:val="Zadanifontodlomka"/>
    <w:link w:val="Obinitekst"/>
    <w:uiPriority w:val="99"/>
    <w:semiHidden/>
    <w:rsid w:val="007E3A23"/>
    <w:rPr>
      <w:rFonts w:ascii="Arial" w:hAnsi="Arial" w:cs="Arial"/>
    </w:rPr>
  </w:style>
  <w:style w:type="paragraph" w:styleId="Obinitekst">
    <w:name w:val="Plain Text"/>
    <w:basedOn w:val="Normal"/>
    <w:link w:val="ObinitekstChar"/>
    <w:uiPriority w:val="99"/>
    <w:semiHidden/>
    <w:unhideWhenUsed/>
    <w:rsid w:val="007E3A23"/>
    <w:rPr>
      <w:rFonts w:ascii="Arial" w:hAnsi="Arial" w:cs="Arial"/>
      <w:sz w:val="20"/>
      <w:szCs w:val="20"/>
    </w:rPr>
  </w:style>
  <w:style w:type="character" w:customStyle="1" w:styleId="TekstbaloniaChar">
    <w:name w:val="Tekst balončića Char"/>
    <w:basedOn w:val="Zadanifontodlomka"/>
    <w:link w:val="Tekstbalonia"/>
    <w:semiHidden/>
    <w:rsid w:val="007E3A23"/>
    <w:rPr>
      <w:rFonts w:ascii="Tahoma" w:hAnsi="Tahoma" w:cs="Tahoma"/>
      <w:sz w:val="16"/>
      <w:szCs w:val="16"/>
    </w:rPr>
  </w:style>
  <w:style w:type="paragraph" w:styleId="Tekstbalonia">
    <w:name w:val="Balloon Text"/>
    <w:basedOn w:val="Normal"/>
    <w:link w:val="TekstbaloniaChar"/>
    <w:semiHidden/>
    <w:unhideWhenUsed/>
    <w:rsid w:val="007E3A23"/>
    <w:rPr>
      <w:rFonts w:ascii="Tahoma" w:hAnsi="Tahoma" w:cs="Tahoma"/>
      <w:sz w:val="16"/>
      <w:szCs w:val="16"/>
    </w:rPr>
  </w:style>
  <w:style w:type="paragraph" w:styleId="Odlomakpopisa">
    <w:name w:val="List Paragraph"/>
    <w:basedOn w:val="Normal"/>
    <w:uiPriority w:val="34"/>
    <w:qFormat/>
    <w:rsid w:val="007E3A23"/>
    <w:pPr>
      <w:spacing w:after="200" w:line="276" w:lineRule="auto"/>
      <w:ind w:left="720"/>
      <w:contextualSpacing/>
    </w:pPr>
    <w:rPr>
      <w:rFonts w:ascii="Calibri" w:eastAsia="Calibri" w:hAnsi="Calibri"/>
      <w:sz w:val="22"/>
      <w:szCs w:val="22"/>
      <w:lang w:eastAsia="en-US"/>
    </w:rPr>
  </w:style>
  <w:style w:type="paragraph" w:customStyle="1" w:styleId="bodytext">
    <w:name w:val="bodytext"/>
    <w:basedOn w:val="Normal"/>
    <w:rsid w:val="007E3A23"/>
    <w:pPr>
      <w:spacing w:before="100" w:beforeAutospacing="1" w:after="100" w:afterAutospacing="1"/>
    </w:pPr>
    <w:rPr>
      <w:rFonts w:ascii="Arial" w:hAnsi="Arial" w:cs="Arial"/>
      <w:sz w:val="18"/>
      <w:szCs w:val="18"/>
    </w:rPr>
  </w:style>
  <w:style w:type="paragraph" w:customStyle="1" w:styleId="EmptyLayoutCell">
    <w:name w:val="EmptyLayoutCell"/>
    <w:basedOn w:val="Normal"/>
    <w:rsid w:val="007E3A23"/>
    <w:rPr>
      <w:sz w:val="2"/>
      <w:szCs w:val="20"/>
      <w:lang w:val="en-US" w:eastAsia="en-US"/>
    </w:rPr>
  </w:style>
  <w:style w:type="character" w:styleId="Hiperveza">
    <w:name w:val="Hyperlink"/>
    <w:basedOn w:val="Zadanifontodlomka"/>
    <w:uiPriority w:val="99"/>
    <w:semiHidden/>
    <w:unhideWhenUsed/>
    <w:rsid w:val="006D2D0A"/>
    <w:rPr>
      <w:color w:val="0563C1" w:themeColor="hyperlink"/>
      <w:u w:val="single"/>
    </w:rPr>
  </w:style>
  <w:style w:type="paragraph" w:styleId="z-vrhobrasca">
    <w:name w:val="HTML Top of Form"/>
    <w:basedOn w:val="Normal"/>
    <w:next w:val="Normal"/>
    <w:link w:val="z-vrhobrascaChar"/>
    <w:hidden/>
    <w:uiPriority w:val="99"/>
    <w:semiHidden/>
    <w:unhideWhenUsed/>
    <w:rsid w:val="00771EAF"/>
    <w:pPr>
      <w:pBdr>
        <w:bottom w:val="single" w:sz="6" w:space="1" w:color="auto"/>
      </w:pBdr>
      <w:jc w:val="center"/>
    </w:pPr>
    <w:rPr>
      <w:rFonts w:ascii="Arial" w:hAnsi="Arial" w:cs="Arial"/>
      <w:vanish/>
      <w:sz w:val="16"/>
      <w:szCs w:val="16"/>
    </w:rPr>
  </w:style>
  <w:style w:type="character" w:customStyle="1" w:styleId="z-vrhobrascaChar">
    <w:name w:val="z-vrh obrasca Char"/>
    <w:basedOn w:val="Zadanifontodlomka"/>
    <w:link w:val="z-vrhobrasca"/>
    <w:uiPriority w:val="99"/>
    <w:semiHidden/>
    <w:rsid w:val="00771EAF"/>
    <w:rPr>
      <w:rFonts w:ascii="Arial" w:hAnsi="Arial" w:cs="Arial"/>
      <w:vanish/>
      <w:sz w:val="16"/>
      <w:szCs w:val="16"/>
    </w:rPr>
  </w:style>
  <w:style w:type="paragraph" w:styleId="z-dnoobrasca">
    <w:name w:val="HTML Bottom of Form"/>
    <w:basedOn w:val="Normal"/>
    <w:next w:val="Normal"/>
    <w:link w:val="z-dnoobrascaChar"/>
    <w:hidden/>
    <w:uiPriority w:val="99"/>
    <w:semiHidden/>
    <w:unhideWhenUsed/>
    <w:rsid w:val="00771EAF"/>
    <w:pPr>
      <w:pBdr>
        <w:top w:val="single" w:sz="6" w:space="1" w:color="auto"/>
      </w:pBdr>
      <w:jc w:val="center"/>
    </w:pPr>
    <w:rPr>
      <w:rFonts w:ascii="Arial" w:hAnsi="Arial" w:cs="Arial"/>
      <w:vanish/>
      <w:sz w:val="16"/>
      <w:szCs w:val="16"/>
    </w:rPr>
  </w:style>
  <w:style w:type="character" w:customStyle="1" w:styleId="z-dnoobrascaChar">
    <w:name w:val="z-dno obrasca Char"/>
    <w:basedOn w:val="Zadanifontodlomka"/>
    <w:link w:val="z-dnoobrasca"/>
    <w:uiPriority w:val="99"/>
    <w:semiHidden/>
    <w:rsid w:val="00771EAF"/>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8430">
      <w:bodyDiv w:val="1"/>
      <w:marLeft w:val="0"/>
      <w:marRight w:val="0"/>
      <w:marTop w:val="0"/>
      <w:marBottom w:val="0"/>
      <w:divBdr>
        <w:top w:val="none" w:sz="0" w:space="0" w:color="auto"/>
        <w:left w:val="none" w:sz="0" w:space="0" w:color="auto"/>
        <w:bottom w:val="none" w:sz="0" w:space="0" w:color="auto"/>
        <w:right w:val="none" w:sz="0" w:space="0" w:color="auto"/>
      </w:divBdr>
    </w:div>
    <w:div w:id="67461986">
      <w:bodyDiv w:val="1"/>
      <w:marLeft w:val="0"/>
      <w:marRight w:val="0"/>
      <w:marTop w:val="0"/>
      <w:marBottom w:val="0"/>
      <w:divBdr>
        <w:top w:val="none" w:sz="0" w:space="0" w:color="auto"/>
        <w:left w:val="none" w:sz="0" w:space="0" w:color="auto"/>
        <w:bottom w:val="none" w:sz="0" w:space="0" w:color="auto"/>
        <w:right w:val="none" w:sz="0" w:space="0" w:color="auto"/>
      </w:divBdr>
    </w:div>
    <w:div w:id="76905573">
      <w:bodyDiv w:val="1"/>
      <w:marLeft w:val="0"/>
      <w:marRight w:val="0"/>
      <w:marTop w:val="0"/>
      <w:marBottom w:val="0"/>
      <w:divBdr>
        <w:top w:val="none" w:sz="0" w:space="0" w:color="auto"/>
        <w:left w:val="none" w:sz="0" w:space="0" w:color="auto"/>
        <w:bottom w:val="none" w:sz="0" w:space="0" w:color="auto"/>
        <w:right w:val="none" w:sz="0" w:space="0" w:color="auto"/>
      </w:divBdr>
    </w:div>
    <w:div w:id="84114011">
      <w:bodyDiv w:val="1"/>
      <w:marLeft w:val="0"/>
      <w:marRight w:val="0"/>
      <w:marTop w:val="0"/>
      <w:marBottom w:val="0"/>
      <w:divBdr>
        <w:top w:val="none" w:sz="0" w:space="0" w:color="auto"/>
        <w:left w:val="none" w:sz="0" w:space="0" w:color="auto"/>
        <w:bottom w:val="none" w:sz="0" w:space="0" w:color="auto"/>
        <w:right w:val="none" w:sz="0" w:space="0" w:color="auto"/>
      </w:divBdr>
    </w:div>
    <w:div w:id="115568895">
      <w:bodyDiv w:val="1"/>
      <w:marLeft w:val="0"/>
      <w:marRight w:val="0"/>
      <w:marTop w:val="0"/>
      <w:marBottom w:val="0"/>
      <w:divBdr>
        <w:top w:val="none" w:sz="0" w:space="0" w:color="auto"/>
        <w:left w:val="none" w:sz="0" w:space="0" w:color="auto"/>
        <w:bottom w:val="none" w:sz="0" w:space="0" w:color="auto"/>
        <w:right w:val="none" w:sz="0" w:space="0" w:color="auto"/>
      </w:divBdr>
    </w:div>
    <w:div w:id="146671622">
      <w:bodyDiv w:val="1"/>
      <w:marLeft w:val="0"/>
      <w:marRight w:val="0"/>
      <w:marTop w:val="0"/>
      <w:marBottom w:val="0"/>
      <w:divBdr>
        <w:top w:val="none" w:sz="0" w:space="0" w:color="auto"/>
        <w:left w:val="none" w:sz="0" w:space="0" w:color="auto"/>
        <w:bottom w:val="none" w:sz="0" w:space="0" w:color="auto"/>
        <w:right w:val="none" w:sz="0" w:space="0" w:color="auto"/>
      </w:divBdr>
    </w:div>
    <w:div w:id="168181788">
      <w:bodyDiv w:val="1"/>
      <w:marLeft w:val="0"/>
      <w:marRight w:val="0"/>
      <w:marTop w:val="0"/>
      <w:marBottom w:val="0"/>
      <w:divBdr>
        <w:top w:val="none" w:sz="0" w:space="0" w:color="auto"/>
        <w:left w:val="none" w:sz="0" w:space="0" w:color="auto"/>
        <w:bottom w:val="none" w:sz="0" w:space="0" w:color="auto"/>
        <w:right w:val="none" w:sz="0" w:space="0" w:color="auto"/>
      </w:divBdr>
    </w:div>
    <w:div w:id="207574254">
      <w:bodyDiv w:val="1"/>
      <w:marLeft w:val="0"/>
      <w:marRight w:val="0"/>
      <w:marTop w:val="0"/>
      <w:marBottom w:val="0"/>
      <w:divBdr>
        <w:top w:val="none" w:sz="0" w:space="0" w:color="auto"/>
        <w:left w:val="none" w:sz="0" w:space="0" w:color="auto"/>
        <w:bottom w:val="none" w:sz="0" w:space="0" w:color="auto"/>
        <w:right w:val="none" w:sz="0" w:space="0" w:color="auto"/>
      </w:divBdr>
    </w:div>
    <w:div w:id="211311431">
      <w:bodyDiv w:val="1"/>
      <w:marLeft w:val="0"/>
      <w:marRight w:val="0"/>
      <w:marTop w:val="0"/>
      <w:marBottom w:val="0"/>
      <w:divBdr>
        <w:top w:val="none" w:sz="0" w:space="0" w:color="auto"/>
        <w:left w:val="none" w:sz="0" w:space="0" w:color="auto"/>
        <w:bottom w:val="none" w:sz="0" w:space="0" w:color="auto"/>
        <w:right w:val="none" w:sz="0" w:space="0" w:color="auto"/>
      </w:divBdr>
    </w:div>
    <w:div w:id="211885913">
      <w:bodyDiv w:val="1"/>
      <w:marLeft w:val="0"/>
      <w:marRight w:val="0"/>
      <w:marTop w:val="0"/>
      <w:marBottom w:val="0"/>
      <w:divBdr>
        <w:top w:val="none" w:sz="0" w:space="0" w:color="auto"/>
        <w:left w:val="none" w:sz="0" w:space="0" w:color="auto"/>
        <w:bottom w:val="none" w:sz="0" w:space="0" w:color="auto"/>
        <w:right w:val="none" w:sz="0" w:space="0" w:color="auto"/>
      </w:divBdr>
    </w:div>
    <w:div w:id="229998450">
      <w:bodyDiv w:val="1"/>
      <w:marLeft w:val="0"/>
      <w:marRight w:val="0"/>
      <w:marTop w:val="0"/>
      <w:marBottom w:val="0"/>
      <w:divBdr>
        <w:top w:val="none" w:sz="0" w:space="0" w:color="auto"/>
        <w:left w:val="none" w:sz="0" w:space="0" w:color="auto"/>
        <w:bottom w:val="none" w:sz="0" w:space="0" w:color="auto"/>
        <w:right w:val="none" w:sz="0" w:space="0" w:color="auto"/>
      </w:divBdr>
    </w:div>
    <w:div w:id="309021199">
      <w:bodyDiv w:val="1"/>
      <w:marLeft w:val="0"/>
      <w:marRight w:val="0"/>
      <w:marTop w:val="0"/>
      <w:marBottom w:val="0"/>
      <w:divBdr>
        <w:top w:val="none" w:sz="0" w:space="0" w:color="auto"/>
        <w:left w:val="none" w:sz="0" w:space="0" w:color="auto"/>
        <w:bottom w:val="none" w:sz="0" w:space="0" w:color="auto"/>
        <w:right w:val="none" w:sz="0" w:space="0" w:color="auto"/>
      </w:divBdr>
    </w:div>
    <w:div w:id="328873729">
      <w:marLeft w:val="0"/>
      <w:marRight w:val="0"/>
      <w:marTop w:val="0"/>
      <w:marBottom w:val="0"/>
      <w:divBdr>
        <w:top w:val="none" w:sz="0" w:space="0" w:color="auto"/>
        <w:left w:val="none" w:sz="0" w:space="0" w:color="auto"/>
        <w:bottom w:val="none" w:sz="0" w:space="0" w:color="auto"/>
        <w:right w:val="none" w:sz="0" w:space="0" w:color="auto"/>
      </w:divBdr>
      <w:divsChild>
        <w:div w:id="845948501">
          <w:marLeft w:val="0"/>
          <w:marRight w:val="0"/>
          <w:marTop w:val="0"/>
          <w:marBottom w:val="0"/>
          <w:divBdr>
            <w:top w:val="none" w:sz="0" w:space="0" w:color="auto"/>
            <w:left w:val="none" w:sz="0" w:space="0" w:color="auto"/>
            <w:bottom w:val="none" w:sz="0" w:space="0" w:color="auto"/>
            <w:right w:val="none" w:sz="0" w:space="0" w:color="auto"/>
          </w:divBdr>
          <w:divsChild>
            <w:div w:id="204953284">
              <w:marLeft w:val="0"/>
              <w:marRight w:val="0"/>
              <w:marTop w:val="0"/>
              <w:marBottom w:val="0"/>
              <w:divBdr>
                <w:top w:val="none" w:sz="0" w:space="0" w:color="auto"/>
                <w:left w:val="none" w:sz="0" w:space="0" w:color="auto"/>
                <w:bottom w:val="none" w:sz="0" w:space="0" w:color="auto"/>
                <w:right w:val="none" w:sz="0" w:space="0" w:color="auto"/>
              </w:divBdr>
              <w:divsChild>
                <w:div w:id="19167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72809">
      <w:bodyDiv w:val="1"/>
      <w:marLeft w:val="0"/>
      <w:marRight w:val="0"/>
      <w:marTop w:val="0"/>
      <w:marBottom w:val="0"/>
      <w:divBdr>
        <w:top w:val="none" w:sz="0" w:space="0" w:color="auto"/>
        <w:left w:val="none" w:sz="0" w:space="0" w:color="auto"/>
        <w:bottom w:val="none" w:sz="0" w:space="0" w:color="auto"/>
        <w:right w:val="none" w:sz="0" w:space="0" w:color="auto"/>
      </w:divBdr>
    </w:div>
    <w:div w:id="439833715">
      <w:bodyDiv w:val="1"/>
      <w:marLeft w:val="0"/>
      <w:marRight w:val="0"/>
      <w:marTop w:val="0"/>
      <w:marBottom w:val="0"/>
      <w:divBdr>
        <w:top w:val="none" w:sz="0" w:space="0" w:color="auto"/>
        <w:left w:val="none" w:sz="0" w:space="0" w:color="auto"/>
        <w:bottom w:val="none" w:sz="0" w:space="0" w:color="auto"/>
        <w:right w:val="none" w:sz="0" w:space="0" w:color="auto"/>
      </w:divBdr>
    </w:div>
    <w:div w:id="445123921">
      <w:bodyDiv w:val="1"/>
      <w:marLeft w:val="0"/>
      <w:marRight w:val="0"/>
      <w:marTop w:val="0"/>
      <w:marBottom w:val="0"/>
      <w:divBdr>
        <w:top w:val="none" w:sz="0" w:space="0" w:color="auto"/>
        <w:left w:val="none" w:sz="0" w:space="0" w:color="auto"/>
        <w:bottom w:val="none" w:sz="0" w:space="0" w:color="auto"/>
        <w:right w:val="none" w:sz="0" w:space="0" w:color="auto"/>
      </w:divBdr>
    </w:div>
    <w:div w:id="508639865">
      <w:bodyDiv w:val="1"/>
      <w:marLeft w:val="0"/>
      <w:marRight w:val="0"/>
      <w:marTop w:val="0"/>
      <w:marBottom w:val="0"/>
      <w:divBdr>
        <w:top w:val="none" w:sz="0" w:space="0" w:color="auto"/>
        <w:left w:val="none" w:sz="0" w:space="0" w:color="auto"/>
        <w:bottom w:val="none" w:sz="0" w:space="0" w:color="auto"/>
        <w:right w:val="none" w:sz="0" w:space="0" w:color="auto"/>
      </w:divBdr>
    </w:div>
    <w:div w:id="536090739">
      <w:bodyDiv w:val="1"/>
      <w:marLeft w:val="0"/>
      <w:marRight w:val="0"/>
      <w:marTop w:val="0"/>
      <w:marBottom w:val="0"/>
      <w:divBdr>
        <w:top w:val="none" w:sz="0" w:space="0" w:color="auto"/>
        <w:left w:val="none" w:sz="0" w:space="0" w:color="auto"/>
        <w:bottom w:val="none" w:sz="0" w:space="0" w:color="auto"/>
        <w:right w:val="none" w:sz="0" w:space="0" w:color="auto"/>
      </w:divBdr>
    </w:div>
    <w:div w:id="587421959">
      <w:bodyDiv w:val="1"/>
      <w:marLeft w:val="0"/>
      <w:marRight w:val="0"/>
      <w:marTop w:val="0"/>
      <w:marBottom w:val="0"/>
      <w:divBdr>
        <w:top w:val="none" w:sz="0" w:space="0" w:color="auto"/>
        <w:left w:val="none" w:sz="0" w:space="0" w:color="auto"/>
        <w:bottom w:val="none" w:sz="0" w:space="0" w:color="auto"/>
        <w:right w:val="none" w:sz="0" w:space="0" w:color="auto"/>
      </w:divBdr>
    </w:div>
    <w:div w:id="752430598">
      <w:bodyDiv w:val="1"/>
      <w:marLeft w:val="0"/>
      <w:marRight w:val="0"/>
      <w:marTop w:val="0"/>
      <w:marBottom w:val="0"/>
      <w:divBdr>
        <w:top w:val="none" w:sz="0" w:space="0" w:color="auto"/>
        <w:left w:val="none" w:sz="0" w:space="0" w:color="auto"/>
        <w:bottom w:val="none" w:sz="0" w:space="0" w:color="auto"/>
        <w:right w:val="none" w:sz="0" w:space="0" w:color="auto"/>
      </w:divBdr>
    </w:div>
    <w:div w:id="859273917">
      <w:bodyDiv w:val="1"/>
      <w:marLeft w:val="0"/>
      <w:marRight w:val="0"/>
      <w:marTop w:val="0"/>
      <w:marBottom w:val="0"/>
      <w:divBdr>
        <w:top w:val="none" w:sz="0" w:space="0" w:color="auto"/>
        <w:left w:val="none" w:sz="0" w:space="0" w:color="auto"/>
        <w:bottom w:val="none" w:sz="0" w:space="0" w:color="auto"/>
        <w:right w:val="none" w:sz="0" w:space="0" w:color="auto"/>
      </w:divBdr>
    </w:div>
    <w:div w:id="884874947">
      <w:bodyDiv w:val="1"/>
      <w:marLeft w:val="0"/>
      <w:marRight w:val="0"/>
      <w:marTop w:val="0"/>
      <w:marBottom w:val="0"/>
      <w:divBdr>
        <w:top w:val="none" w:sz="0" w:space="0" w:color="auto"/>
        <w:left w:val="none" w:sz="0" w:space="0" w:color="auto"/>
        <w:bottom w:val="none" w:sz="0" w:space="0" w:color="auto"/>
        <w:right w:val="none" w:sz="0" w:space="0" w:color="auto"/>
      </w:divBdr>
    </w:div>
    <w:div w:id="897590887">
      <w:bodyDiv w:val="1"/>
      <w:marLeft w:val="0"/>
      <w:marRight w:val="0"/>
      <w:marTop w:val="0"/>
      <w:marBottom w:val="0"/>
      <w:divBdr>
        <w:top w:val="none" w:sz="0" w:space="0" w:color="auto"/>
        <w:left w:val="none" w:sz="0" w:space="0" w:color="auto"/>
        <w:bottom w:val="none" w:sz="0" w:space="0" w:color="auto"/>
        <w:right w:val="none" w:sz="0" w:space="0" w:color="auto"/>
      </w:divBdr>
    </w:div>
    <w:div w:id="897782737">
      <w:bodyDiv w:val="1"/>
      <w:marLeft w:val="0"/>
      <w:marRight w:val="0"/>
      <w:marTop w:val="0"/>
      <w:marBottom w:val="0"/>
      <w:divBdr>
        <w:top w:val="none" w:sz="0" w:space="0" w:color="auto"/>
        <w:left w:val="none" w:sz="0" w:space="0" w:color="auto"/>
        <w:bottom w:val="none" w:sz="0" w:space="0" w:color="auto"/>
        <w:right w:val="none" w:sz="0" w:space="0" w:color="auto"/>
      </w:divBdr>
      <w:divsChild>
        <w:div w:id="1702317526">
          <w:marLeft w:val="0"/>
          <w:marRight w:val="0"/>
          <w:marTop w:val="0"/>
          <w:marBottom w:val="0"/>
          <w:divBdr>
            <w:top w:val="none" w:sz="0" w:space="0" w:color="auto"/>
            <w:left w:val="none" w:sz="0" w:space="0" w:color="auto"/>
            <w:bottom w:val="none" w:sz="0" w:space="0" w:color="auto"/>
            <w:right w:val="none" w:sz="0" w:space="0" w:color="auto"/>
          </w:divBdr>
          <w:divsChild>
            <w:div w:id="1780224718">
              <w:marLeft w:val="0"/>
              <w:marRight w:val="0"/>
              <w:marTop w:val="0"/>
              <w:marBottom w:val="0"/>
              <w:divBdr>
                <w:top w:val="none" w:sz="0" w:space="0" w:color="auto"/>
                <w:left w:val="none" w:sz="0" w:space="0" w:color="auto"/>
                <w:bottom w:val="none" w:sz="0" w:space="0" w:color="auto"/>
                <w:right w:val="none" w:sz="0" w:space="0" w:color="auto"/>
              </w:divBdr>
              <w:divsChild>
                <w:div w:id="1288581093">
                  <w:marLeft w:val="0"/>
                  <w:marRight w:val="0"/>
                  <w:marTop w:val="0"/>
                  <w:marBottom w:val="0"/>
                  <w:divBdr>
                    <w:top w:val="none" w:sz="0" w:space="0" w:color="auto"/>
                    <w:left w:val="none" w:sz="0" w:space="0" w:color="auto"/>
                    <w:bottom w:val="none" w:sz="0" w:space="0" w:color="auto"/>
                    <w:right w:val="none" w:sz="0" w:space="0" w:color="auto"/>
                  </w:divBdr>
                  <w:divsChild>
                    <w:div w:id="603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482114">
      <w:bodyDiv w:val="1"/>
      <w:marLeft w:val="0"/>
      <w:marRight w:val="0"/>
      <w:marTop w:val="0"/>
      <w:marBottom w:val="0"/>
      <w:divBdr>
        <w:top w:val="none" w:sz="0" w:space="0" w:color="auto"/>
        <w:left w:val="none" w:sz="0" w:space="0" w:color="auto"/>
        <w:bottom w:val="none" w:sz="0" w:space="0" w:color="auto"/>
        <w:right w:val="none" w:sz="0" w:space="0" w:color="auto"/>
      </w:divBdr>
    </w:div>
    <w:div w:id="959725138">
      <w:bodyDiv w:val="1"/>
      <w:marLeft w:val="0"/>
      <w:marRight w:val="0"/>
      <w:marTop w:val="0"/>
      <w:marBottom w:val="0"/>
      <w:divBdr>
        <w:top w:val="none" w:sz="0" w:space="0" w:color="auto"/>
        <w:left w:val="none" w:sz="0" w:space="0" w:color="auto"/>
        <w:bottom w:val="none" w:sz="0" w:space="0" w:color="auto"/>
        <w:right w:val="none" w:sz="0" w:space="0" w:color="auto"/>
      </w:divBdr>
    </w:div>
    <w:div w:id="961611065">
      <w:bodyDiv w:val="1"/>
      <w:marLeft w:val="0"/>
      <w:marRight w:val="0"/>
      <w:marTop w:val="0"/>
      <w:marBottom w:val="0"/>
      <w:divBdr>
        <w:top w:val="none" w:sz="0" w:space="0" w:color="auto"/>
        <w:left w:val="none" w:sz="0" w:space="0" w:color="auto"/>
        <w:bottom w:val="none" w:sz="0" w:space="0" w:color="auto"/>
        <w:right w:val="none" w:sz="0" w:space="0" w:color="auto"/>
      </w:divBdr>
    </w:div>
    <w:div w:id="1042751133">
      <w:bodyDiv w:val="1"/>
      <w:marLeft w:val="0"/>
      <w:marRight w:val="0"/>
      <w:marTop w:val="0"/>
      <w:marBottom w:val="0"/>
      <w:divBdr>
        <w:top w:val="none" w:sz="0" w:space="0" w:color="auto"/>
        <w:left w:val="none" w:sz="0" w:space="0" w:color="auto"/>
        <w:bottom w:val="none" w:sz="0" w:space="0" w:color="auto"/>
        <w:right w:val="none" w:sz="0" w:space="0" w:color="auto"/>
      </w:divBdr>
    </w:div>
    <w:div w:id="1062605396">
      <w:bodyDiv w:val="1"/>
      <w:marLeft w:val="0"/>
      <w:marRight w:val="0"/>
      <w:marTop w:val="0"/>
      <w:marBottom w:val="0"/>
      <w:divBdr>
        <w:top w:val="none" w:sz="0" w:space="0" w:color="auto"/>
        <w:left w:val="none" w:sz="0" w:space="0" w:color="auto"/>
        <w:bottom w:val="none" w:sz="0" w:space="0" w:color="auto"/>
        <w:right w:val="none" w:sz="0" w:space="0" w:color="auto"/>
      </w:divBdr>
    </w:div>
    <w:div w:id="1108232993">
      <w:bodyDiv w:val="1"/>
      <w:marLeft w:val="0"/>
      <w:marRight w:val="0"/>
      <w:marTop w:val="0"/>
      <w:marBottom w:val="0"/>
      <w:divBdr>
        <w:top w:val="none" w:sz="0" w:space="0" w:color="auto"/>
        <w:left w:val="none" w:sz="0" w:space="0" w:color="auto"/>
        <w:bottom w:val="none" w:sz="0" w:space="0" w:color="auto"/>
        <w:right w:val="none" w:sz="0" w:space="0" w:color="auto"/>
      </w:divBdr>
    </w:div>
    <w:div w:id="1143622315">
      <w:bodyDiv w:val="1"/>
      <w:marLeft w:val="0"/>
      <w:marRight w:val="0"/>
      <w:marTop w:val="0"/>
      <w:marBottom w:val="0"/>
      <w:divBdr>
        <w:top w:val="none" w:sz="0" w:space="0" w:color="auto"/>
        <w:left w:val="none" w:sz="0" w:space="0" w:color="auto"/>
        <w:bottom w:val="none" w:sz="0" w:space="0" w:color="auto"/>
        <w:right w:val="none" w:sz="0" w:space="0" w:color="auto"/>
      </w:divBdr>
    </w:div>
    <w:div w:id="1177037614">
      <w:bodyDiv w:val="1"/>
      <w:marLeft w:val="0"/>
      <w:marRight w:val="0"/>
      <w:marTop w:val="0"/>
      <w:marBottom w:val="0"/>
      <w:divBdr>
        <w:top w:val="none" w:sz="0" w:space="0" w:color="auto"/>
        <w:left w:val="none" w:sz="0" w:space="0" w:color="auto"/>
        <w:bottom w:val="none" w:sz="0" w:space="0" w:color="auto"/>
        <w:right w:val="none" w:sz="0" w:space="0" w:color="auto"/>
      </w:divBdr>
    </w:div>
    <w:div w:id="1208832641">
      <w:bodyDiv w:val="1"/>
      <w:marLeft w:val="0"/>
      <w:marRight w:val="0"/>
      <w:marTop w:val="0"/>
      <w:marBottom w:val="0"/>
      <w:divBdr>
        <w:top w:val="none" w:sz="0" w:space="0" w:color="auto"/>
        <w:left w:val="none" w:sz="0" w:space="0" w:color="auto"/>
        <w:bottom w:val="none" w:sz="0" w:space="0" w:color="auto"/>
        <w:right w:val="none" w:sz="0" w:space="0" w:color="auto"/>
      </w:divBdr>
    </w:div>
    <w:div w:id="1229727840">
      <w:marLeft w:val="0"/>
      <w:marRight w:val="0"/>
      <w:marTop w:val="0"/>
      <w:marBottom w:val="0"/>
      <w:divBdr>
        <w:top w:val="none" w:sz="0" w:space="0" w:color="auto"/>
        <w:left w:val="none" w:sz="0" w:space="0" w:color="auto"/>
        <w:bottom w:val="none" w:sz="0" w:space="0" w:color="auto"/>
        <w:right w:val="none" w:sz="0" w:space="0" w:color="auto"/>
      </w:divBdr>
      <w:divsChild>
        <w:div w:id="2030712230">
          <w:marLeft w:val="0"/>
          <w:marRight w:val="0"/>
          <w:marTop w:val="0"/>
          <w:marBottom w:val="0"/>
          <w:divBdr>
            <w:top w:val="none" w:sz="0" w:space="0" w:color="auto"/>
            <w:left w:val="none" w:sz="0" w:space="0" w:color="auto"/>
            <w:bottom w:val="none" w:sz="0" w:space="0" w:color="auto"/>
            <w:right w:val="none" w:sz="0" w:space="0" w:color="auto"/>
          </w:divBdr>
          <w:divsChild>
            <w:div w:id="1773168086">
              <w:marLeft w:val="0"/>
              <w:marRight w:val="0"/>
              <w:marTop w:val="0"/>
              <w:marBottom w:val="0"/>
              <w:divBdr>
                <w:top w:val="none" w:sz="0" w:space="0" w:color="auto"/>
                <w:left w:val="none" w:sz="0" w:space="0" w:color="auto"/>
                <w:bottom w:val="none" w:sz="0" w:space="0" w:color="auto"/>
                <w:right w:val="none" w:sz="0" w:space="0" w:color="auto"/>
              </w:divBdr>
              <w:divsChild>
                <w:div w:id="6904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129097">
      <w:bodyDiv w:val="1"/>
      <w:marLeft w:val="0"/>
      <w:marRight w:val="0"/>
      <w:marTop w:val="0"/>
      <w:marBottom w:val="0"/>
      <w:divBdr>
        <w:top w:val="none" w:sz="0" w:space="0" w:color="auto"/>
        <w:left w:val="none" w:sz="0" w:space="0" w:color="auto"/>
        <w:bottom w:val="none" w:sz="0" w:space="0" w:color="auto"/>
        <w:right w:val="none" w:sz="0" w:space="0" w:color="auto"/>
      </w:divBdr>
    </w:div>
    <w:div w:id="1273511590">
      <w:bodyDiv w:val="1"/>
      <w:marLeft w:val="0"/>
      <w:marRight w:val="0"/>
      <w:marTop w:val="0"/>
      <w:marBottom w:val="0"/>
      <w:divBdr>
        <w:top w:val="none" w:sz="0" w:space="0" w:color="auto"/>
        <w:left w:val="none" w:sz="0" w:space="0" w:color="auto"/>
        <w:bottom w:val="none" w:sz="0" w:space="0" w:color="auto"/>
        <w:right w:val="none" w:sz="0" w:space="0" w:color="auto"/>
      </w:divBdr>
    </w:div>
    <w:div w:id="1285119648">
      <w:marLeft w:val="0"/>
      <w:marRight w:val="0"/>
      <w:marTop w:val="0"/>
      <w:marBottom w:val="0"/>
      <w:divBdr>
        <w:top w:val="none" w:sz="0" w:space="0" w:color="auto"/>
        <w:left w:val="none" w:sz="0" w:space="0" w:color="auto"/>
        <w:bottom w:val="none" w:sz="0" w:space="0" w:color="auto"/>
        <w:right w:val="none" w:sz="0" w:space="0" w:color="auto"/>
      </w:divBdr>
      <w:divsChild>
        <w:div w:id="1942368999">
          <w:marLeft w:val="0"/>
          <w:marRight w:val="0"/>
          <w:marTop w:val="0"/>
          <w:marBottom w:val="0"/>
          <w:divBdr>
            <w:top w:val="none" w:sz="0" w:space="0" w:color="auto"/>
            <w:left w:val="none" w:sz="0" w:space="0" w:color="auto"/>
            <w:bottom w:val="none" w:sz="0" w:space="0" w:color="auto"/>
            <w:right w:val="none" w:sz="0" w:space="0" w:color="auto"/>
          </w:divBdr>
          <w:divsChild>
            <w:div w:id="591012906">
              <w:marLeft w:val="0"/>
              <w:marRight w:val="0"/>
              <w:marTop w:val="0"/>
              <w:marBottom w:val="0"/>
              <w:divBdr>
                <w:top w:val="none" w:sz="0" w:space="0" w:color="auto"/>
                <w:left w:val="none" w:sz="0" w:space="0" w:color="auto"/>
                <w:bottom w:val="none" w:sz="0" w:space="0" w:color="auto"/>
                <w:right w:val="none" w:sz="0" w:space="0" w:color="auto"/>
              </w:divBdr>
              <w:divsChild>
                <w:div w:id="1950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011911">
      <w:bodyDiv w:val="1"/>
      <w:marLeft w:val="0"/>
      <w:marRight w:val="0"/>
      <w:marTop w:val="0"/>
      <w:marBottom w:val="0"/>
      <w:divBdr>
        <w:top w:val="none" w:sz="0" w:space="0" w:color="auto"/>
        <w:left w:val="none" w:sz="0" w:space="0" w:color="auto"/>
        <w:bottom w:val="none" w:sz="0" w:space="0" w:color="auto"/>
        <w:right w:val="none" w:sz="0" w:space="0" w:color="auto"/>
      </w:divBdr>
    </w:div>
    <w:div w:id="1408461212">
      <w:bodyDiv w:val="1"/>
      <w:marLeft w:val="0"/>
      <w:marRight w:val="0"/>
      <w:marTop w:val="0"/>
      <w:marBottom w:val="0"/>
      <w:divBdr>
        <w:top w:val="none" w:sz="0" w:space="0" w:color="auto"/>
        <w:left w:val="none" w:sz="0" w:space="0" w:color="auto"/>
        <w:bottom w:val="none" w:sz="0" w:space="0" w:color="auto"/>
        <w:right w:val="none" w:sz="0" w:space="0" w:color="auto"/>
      </w:divBdr>
    </w:div>
    <w:div w:id="1409306563">
      <w:bodyDiv w:val="1"/>
      <w:marLeft w:val="0"/>
      <w:marRight w:val="0"/>
      <w:marTop w:val="0"/>
      <w:marBottom w:val="0"/>
      <w:divBdr>
        <w:top w:val="none" w:sz="0" w:space="0" w:color="auto"/>
        <w:left w:val="none" w:sz="0" w:space="0" w:color="auto"/>
        <w:bottom w:val="none" w:sz="0" w:space="0" w:color="auto"/>
        <w:right w:val="none" w:sz="0" w:space="0" w:color="auto"/>
      </w:divBdr>
    </w:div>
    <w:div w:id="1426733143">
      <w:marLeft w:val="0"/>
      <w:marRight w:val="0"/>
      <w:marTop w:val="0"/>
      <w:marBottom w:val="0"/>
      <w:divBdr>
        <w:top w:val="none" w:sz="0" w:space="0" w:color="auto"/>
        <w:left w:val="none" w:sz="0" w:space="0" w:color="auto"/>
        <w:bottom w:val="none" w:sz="0" w:space="0" w:color="auto"/>
        <w:right w:val="none" w:sz="0" w:space="0" w:color="auto"/>
      </w:divBdr>
      <w:divsChild>
        <w:div w:id="684207102">
          <w:marLeft w:val="0"/>
          <w:marRight w:val="0"/>
          <w:marTop w:val="0"/>
          <w:marBottom w:val="0"/>
          <w:divBdr>
            <w:top w:val="none" w:sz="0" w:space="0" w:color="auto"/>
            <w:left w:val="none" w:sz="0" w:space="0" w:color="auto"/>
            <w:bottom w:val="none" w:sz="0" w:space="0" w:color="auto"/>
            <w:right w:val="none" w:sz="0" w:space="0" w:color="auto"/>
          </w:divBdr>
          <w:divsChild>
            <w:div w:id="186320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14905">
      <w:bodyDiv w:val="1"/>
      <w:marLeft w:val="0"/>
      <w:marRight w:val="0"/>
      <w:marTop w:val="0"/>
      <w:marBottom w:val="0"/>
      <w:divBdr>
        <w:top w:val="none" w:sz="0" w:space="0" w:color="auto"/>
        <w:left w:val="none" w:sz="0" w:space="0" w:color="auto"/>
        <w:bottom w:val="none" w:sz="0" w:space="0" w:color="auto"/>
        <w:right w:val="none" w:sz="0" w:space="0" w:color="auto"/>
      </w:divBdr>
    </w:div>
    <w:div w:id="1459911918">
      <w:bodyDiv w:val="1"/>
      <w:marLeft w:val="0"/>
      <w:marRight w:val="0"/>
      <w:marTop w:val="0"/>
      <w:marBottom w:val="0"/>
      <w:divBdr>
        <w:top w:val="none" w:sz="0" w:space="0" w:color="auto"/>
        <w:left w:val="none" w:sz="0" w:space="0" w:color="auto"/>
        <w:bottom w:val="none" w:sz="0" w:space="0" w:color="auto"/>
        <w:right w:val="none" w:sz="0" w:space="0" w:color="auto"/>
      </w:divBdr>
    </w:div>
    <w:div w:id="1501389217">
      <w:bodyDiv w:val="1"/>
      <w:marLeft w:val="0"/>
      <w:marRight w:val="0"/>
      <w:marTop w:val="0"/>
      <w:marBottom w:val="0"/>
      <w:divBdr>
        <w:top w:val="none" w:sz="0" w:space="0" w:color="auto"/>
        <w:left w:val="none" w:sz="0" w:space="0" w:color="auto"/>
        <w:bottom w:val="none" w:sz="0" w:space="0" w:color="auto"/>
        <w:right w:val="none" w:sz="0" w:space="0" w:color="auto"/>
      </w:divBdr>
    </w:div>
    <w:div w:id="1544365206">
      <w:bodyDiv w:val="1"/>
      <w:marLeft w:val="0"/>
      <w:marRight w:val="0"/>
      <w:marTop w:val="0"/>
      <w:marBottom w:val="0"/>
      <w:divBdr>
        <w:top w:val="none" w:sz="0" w:space="0" w:color="auto"/>
        <w:left w:val="none" w:sz="0" w:space="0" w:color="auto"/>
        <w:bottom w:val="none" w:sz="0" w:space="0" w:color="auto"/>
        <w:right w:val="none" w:sz="0" w:space="0" w:color="auto"/>
      </w:divBdr>
    </w:div>
    <w:div w:id="1547332322">
      <w:bodyDiv w:val="1"/>
      <w:marLeft w:val="0"/>
      <w:marRight w:val="0"/>
      <w:marTop w:val="0"/>
      <w:marBottom w:val="0"/>
      <w:divBdr>
        <w:top w:val="none" w:sz="0" w:space="0" w:color="auto"/>
        <w:left w:val="none" w:sz="0" w:space="0" w:color="auto"/>
        <w:bottom w:val="none" w:sz="0" w:space="0" w:color="auto"/>
        <w:right w:val="none" w:sz="0" w:space="0" w:color="auto"/>
      </w:divBdr>
    </w:div>
    <w:div w:id="1550606314">
      <w:bodyDiv w:val="1"/>
      <w:marLeft w:val="0"/>
      <w:marRight w:val="0"/>
      <w:marTop w:val="0"/>
      <w:marBottom w:val="0"/>
      <w:divBdr>
        <w:top w:val="none" w:sz="0" w:space="0" w:color="auto"/>
        <w:left w:val="none" w:sz="0" w:space="0" w:color="auto"/>
        <w:bottom w:val="none" w:sz="0" w:space="0" w:color="auto"/>
        <w:right w:val="none" w:sz="0" w:space="0" w:color="auto"/>
      </w:divBdr>
    </w:div>
    <w:div w:id="1559438470">
      <w:bodyDiv w:val="1"/>
      <w:marLeft w:val="0"/>
      <w:marRight w:val="0"/>
      <w:marTop w:val="0"/>
      <w:marBottom w:val="0"/>
      <w:divBdr>
        <w:top w:val="none" w:sz="0" w:space="0" w:color="auto"/>
        <w:left w:val="none" w:sz="0" w:space="0" w:color="auto"/>
        <w:bottom w:val="none" w:sz="0" w:space="0" w:color="auto"/>
        <w:right w:val="none" w:sz="0" w:space="0" w:color="auto"/>
      </w:divBdr>
    </w:div>
    <w:div w:id="1561866342">
      <w:bodyDiv w:val="1"/>
      <w:marLeft w:val="0"/>
      <w:marRight w:val="0"/>
      <w:marTop w:val="0"/>
      <w:marBottom w:val="0"/>
      <w:divBdr>
        <w:top w:val="none" w:sz="0" w:space="0" w:color="auto"/>
        <w:left w:val="none" w:sz="0" w:space="0" w:color="auto"/>
        <w:bottom w:val="none" w:sz="0" w:space="0" w:color="auto"/>
        <w:right w:val="none" w:sz="0" w:space="0" w:color="auto"/>
      </w:divBdr>
    </w:div>
    <w:div w:id="1587301497">
      <w:bodyDiv w:val="1"/>
      <w:marLeft w:val="0"/>
      <w:marRight w:val="0"/>
      <w:marTop w:val="0"/>
      <w:marBottom w:val="0"/>
      <w:divBdr>
        <w:top w:val="none" w:sz="0" w:space="0" w:color="auto"/>
        <w:left w:val="none" w:sz="0" w:space="0" w:color="auto"/>
        <w:bottom w:val="none" w:sz="0" w:space="0" w:color="auto"/>
        <w:right w:val="none" w:sz="0" w:space="0" w:color="auto"/>
      </w:divBdr>
    </w:div>
    <w:div w:id="1593125597">
      <w:bodyDiv w:val="1"/>
      <w:marLeft w:val="0"/>
      <w:marRight w:val="0"/>
      <w:marTop w:val="0"/>
      <w:marBottom w:val="0"/>
      <w:divBdr>
        <w:top w:val="none" w:sz="0" w:space="0" w:color="auto"/>
        <w:left w:val="none" w:sz="0" w:space="0" w:color="auto"/>
        <w:bottom w:val="none" w:sz="0" w:space="0" w:color="auto"/>
        <w:right w:val="none" w:sz="0" w:space="0" w:color="auto"/>
      </w:divBdr>
    </w:div>
    <w:div w:id="1599366012">
      <w:bodyDiv w:val="1"/>
      <w:marLeft w:val="0"/>
      <w:marRight w:val="0"/>
      <w:marTop w:val="0"/>
      <w:marBottom w:val="0"/>
      <w:divBdr>
        <w:top w:val="none" w:sz="0" w:space="0" w:color="auto"/>
        <w:left w:val="none" w:sz="0" w:space="0" w:color="auto"/>
        <w:bottom w:val="none" w:sz="0" w:space="0" w:color="auto"/>
        <w:right w:val="none" w:sz="0" w:space="0" w:color="auto"/>
      </w:divBdr>
    </w:div>
    <w:div w:id="1646861729">
      <w:bodyDiv w:val="1"/>
      <w:marLeft w:val="0"/>
      <w:marRight w:val="0"/>
      <w:marTop w:val="0"/>
      <w:marBottom w:val="0"/>
      <w:divBdr>
        <w:top w:val="none" w:sz="0" w:space="0" w:color="auto"/>
        <w:left w:val="none" w:sz="0" w:space="0" w:color="auto"/>
        <w:bottom w:val="none" w:sz="0" w:space="0" w:color="auto"/>
        <w:right w:val="none" w:sz="0" w:space="0" w:color="auto"/>
      </w:divBdr>
    </w:div>
    <w:div w:id="1733427966">
      <w:bodyDiv w:val="1"/>
      <w:marLeft w:val="0"/>
      <w:marRight w:val="0"/>
      <w:marTop w:val="0"/>
      <w:marBottom w:val="0"/>
      <w:divBdr>
        <w:top w:val="none" w:sz="0" w:space="0" w:color="auto"/>
        <w:left w:val="none" w:sz="0" w:space="0" w:color="auto"/>
        <w:bottom w:val="none" w:sz="0" w:space="0" w:color="auto"/>
        <w:right w:val="none" w:sz="0" w:space="0" w:color="auto"/>
      </w:divBdr>
      <w:divsChild>
        <w:div w:id="1502117673">
          <w:marLeft w:val="0"/>
          <w:marRight w:val="0"/>
          <w:marTop w:val="0"/>
          <w:marBottom w:val="0"/>
          <w:divBdr>
            <w:top w:val="none" w:sz="0" w:space="0" w:color="auto"/>
            <w:left w:val="none" w:sz="0" w:space="0" w:color="auto"/>
            <w:bottom w:val="none" w:sz="0" w:space="0" w:color="auto"/>
            <w:right w:val="none" w:sz="0" w:space="0" w:color="auto"/>
          </w:divBdr>
          <w:divsChild>
            <w:div w:id="2255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8575">
      <w:bodyDiv w:val="1"/>
      <w:marLeft w:val="0"/>
      <w:marRight w:val="0"/>
      <w:marTop w:val="0"/>
      <w:marBottom w:val="0"/>
      <w:divBdr>
        <w:top w:val="none" w:sz="0" w:space="0" w:color="auto"/>
        <w:left w:val="none" w:sz="0" w:space="0" w:color="auto"/>
        <w:bottom w:val="none" w:sz="0" w:space="0" w:color="auto"/>
        <w:right w:val="none" w:sz="0" w:space="0" w:color="auto"/>
      </w:divBdr>
    </w:div>
    <w:div w:id="1789927225">
      <w:bodyDiv w:val="1"/>
      <w:marLeft w:val="0"/>
      <w:marRight w:val="0"/>
      <w:marTop w:val="0"/>
      <w:marBottom w:val="0"/>
      <w:divBdr>
        <w:top w:val="none" w:sz="0" w:space="0" w:color="auto"/>
        <w:left w:val="none" w:sz="0" w:space="0" w:color="auto"/>
        <w:bottom w:val="none" w:sz="0" w:space="0" w:color="auto"/>
        <w:right w:val="none" w:sz="0" w:space="0" w:color="auto"/>
      </w:divBdr>
    </w:div>
    <w:div w:id="1818573392">
      <w:bodyDiv w:val="1"/>
      <w:marLeft w:val="0"/>
      <w:marRight w:val="0"/>
      <w:marTop w:val="0"/>
      <w:marBottom w:val="0"/>
      <w:divBdr>
        <w:top w:val="none" w:sz="0" w:space="0" w:color="auto"/>
        <w:left w:val="none" w:sz="0" w:space="0" w:color="auto"/>
        <w:bottom w:val="none" w:sz="0" w:space="0" w:color="auto"/>
        <w:right w:val="none" w:sz="0" w:space="0" w:color="auto"/>
      </w:divBdr>
    </w:div>
    <w:div w:id="1871717854">
      <w:bodyDiv w:val="1"/>
      <w:marLeft w:val="0"/>
      <w:marRight w:val="0"/>
      <w:marTop w:val="0"/>
      <w:marBottom w:val="0"/>
      <w:divBdr>
        <w:top w:val="none" w:sz="0" w:space="0" w:color="auto"/>
        <w:left w:val="none" w:sz="0" w:space="0" w:color="auto"/>
        <w:bottom w:val="none" w:sz="0" w:space="0" w:color="auto"/>
        <w:right w:val="none" w:sz="0" w:space="0" w:color="auto"/>
      </w:divBdr>
    </w:div>
    <w:div w:id="1925720139">
      <w:bodyDiv w:val="1"/>
      <w:marLeft w:val="0"/>
      <w:marRight w:val="0"/>
      <w:marTop w:val="0"/>
      <w:marBottom w:val="0"/>
      <w:divBdr>
        <w:top w:val="none" w:sz="0" w:space="0" w:color="auto"/>
        <w:left w:val="none" w:sz="0" w:space="0" w:color="auto"/>
        <w:bottom w:val="none" w:sz="0" w:space="0" w:color="auto"/>
        <w:right w:val="none" w:sz="0" w:space="0" w:color="auto"/>
      </w:divBdr>
    </w:div>
    <w:div w:id="1930693268">
      <w:bodyDiv w:val="1"/>
      <w:marLeft w:val="0"/>
      <w:marRight w:val="0"/>
      <w:marTop w:val="0"/>
      <w:marBottom w:val="0"/>
      <w:divBdr>
        <w:top w:val="none" w:sz="0" w:space="0" w:color="auto"/>
        <w:left w:val="none" w:sz="0" w:space="0" w:color="auto"/>
        <w:bottom w:val="none" w:sz="0" w:space="0" w:color="auto"/>
        <w:right w:val="none" w:sz="0" w:space="0" w:color="auto"/>
      </w:divBdr>
    </w:div>
    <w:div w:id="1935240014">
      <w:bodyDiv w:val="1"/>
      <w:marLeft w:val="0"/>
      <w:marRight w:val="0"/>
      <w:marTop w:val="0"/>
      <w:marBottom w:val="0"/>
      <w:divBdr>
        <w:top w:val="none" w:sz="0" w:space="0" w:color="auto"/>
        <w:left w:val="none" w:sz="0" w:space="0" w:color="auto"/>
        <w:bottom w:val="none" w:sz="0" w:space="0" w:color="auto"/>
        <w:right w:val="none" w:sz="0" w:space="0" w:color="auto"/>
      </w:divBdr>
    </w:div>
    <w:div w:id="1941139187">
      <w:marLeft w:val="0"/>
      <w:marRight w:val="0"/>
      <w:marTop w:val="0"/>
      <w:marBottom w:val="0"/>
      <w:divBdr>
        <w:top w:val="none" w:sz="0" w:space="0" w:color="auto"/>
        <w:left w:val="none" w:sz="0" w:space="0" w:color="auto"/>
        <w:bottom w:val="none" w:sz="0" w:space="0" w:color="auto"/>
        <w:right w:val="none" w:sz="0" w:space="0" w:color="auto"/>
      </w:divBdr>
      <w:divsChild>
        <w:div w:id="676807220">
          <w:marLeft w:val="0"/>
          <w:marRight w:val="0"/>
          <w:marTop w:val="0"/>
          <w:marBottom w:val="0"/>
          <w:divBdr>
            <w:top w:val="none" w:sz="0" w:space="0" w:color="auto"/>
            <w:left w:val="none" w:sz="0" w:space="0" w:color="auto"/>
            <w:bottom w:val="none" w:sz="0" w:space="0" w:color="auto"/>
            <w:right w:val="none" w:sz="0" w:space="0" w:color="auto"/>
          </w:divBdr>
          <w:divsChild>
            <w:div w:id="1116947338">
              <w:marLeft w:val="0"/>
              <w:marRight w:val="0"/>
              <w:marTop w:val="0"/>
              <w:marBottom w:val="0"/>
              <w:divBdr>
                <w:top w:val="none" w:sz="0" w:space="0" w:color="auto"/>
                <w:left w:val="none" w:sz="0" w:space="0" w:color="auto"/>
                <w:bottom w:val="none" w:sz="0" w:space="0" w:color="auto"/>
                <w:right w:val="none" w:sz="0" w:space="0" w:color="auto"/>
              </w:divBdr>
              <w:divsChild>
                <w:div w:id="12222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653937">
      <w:bodyDiv w:val="1"/>
      <w:marLeft w:val="0"/>
      <w:marRight w:val="0"/>
      <w:marTop w:val="0"/>
      <w:marBottom w:val="0"/>
      <w:divBdr>
        <w:top w:val="none" w:sz="0" w:space="0" w:color="auto"/>
        <w:left w:val="none" w:sz="0" w:space="0" w:color="auto"/>
        <w:bottom w:val="none" w:sz="0" w:space="0" w:color="auto"/>
        <w:right w:val="none" w:sz="0" w:space="0" w:color="auto"/>
      </w:divBdr>
    </w:div>
    <w:div w:id="1990741604">
      <w:bodyDiv w:val="1"/>
      <w:marLeft w:val="0"/>
      <w:marRight w:val="0"/>
      <w:marTop w:val="0"/>
      <w:marBottom w:val="0"/>
      <w:divBdr>
        <w:top w:val="none" w:sz="0" w:space="0" w:color="auto"/>
        <w:left w:val="none" w:sz="0" w:space="0" w:color="auto"/>
        <w:bottom w:val="none" w:sz="0" w:space="0" w:color="auto"/>
        <w:right w:val="none" w:sz="0" w:space="0" w:color="auto"/>
      </w:divBdr>
      <w:divsChild>
        <w:div w:id="164789720">
          <w:marLeft w:val="0"/>
          <w:marRight w:val="0"/>
          <w:marTop w:val="0"/>
          <w:marBottom w:val="0"/>
          <w:divBdr>
            <w:top w:val="none" w:sz="0" w:space="0" w:color="auto"/>
            <w:left w:val="none" w:sz="0" w:space="0" w:color="auto"/>
            <w:bottom w:val="none" w:sz="0" w:space="0" w:color="auto"/>
            <w:right w:val="none" w:sz="0" w:space="0" w:color="auto"/>
          </w:divBdr>
          <w:divsChild>
            <w:div w:id="907887020">
              <w:marLeft w:val="0"/>
              <w:marRight w:val="0"/>
              <w:marTop w:val="0"/>
              <w:marBottom w:val="0"/>
              <w:divBdr>
                <w:top w:val="none" w:sz="0" w:space="0" w:color="auto"/>
                <w:left w:val="none" w:sz="0" w:space="0" w:color="auto"/>
                <w:bottom w:val="none" w:sz="0" w:space="0" w:color="auto"/>
                <w:right w:val="none" w:sz="0" w:space="0" w:color="auto"/>
              </w:divBdr>
              <w:divsChild>
                <w:div w:id="403990907">
                  <w:marLeft w:val="0"/>
                  <w:marRight w:val="0"/>
                  <w:marTop w:val="0"/>
                  <w:marBottom w:val="0"/>
                  <w:divBdr>
                    <w:top w:val="none" w:sz="0" w:space="0" w:color="auto"/>
                    <w:left w:val="none" w:sz="0" w:space="0" w:color="auto"/>
                    <w:bottom w:val="none" w:sz="0" w:space="0" w:color="auto"/>
                    <w:right w:val="none" w:sz="0" w:space="0" w:color="auto"/>
                  </w:divBdr>
                  <w:divsChild>
                    <w:div w:id="1810828930">
                      <w:marLeft w:val="0"/>
                      <w:marRight w:val="0"/>
                      <w:marTop w:val="0"/>
                      <w:marBottom w:val="0"/>
                      <w:divBdr>
                        <w:top w:val="none" w:sz="0" w:space="0" w:color="auto"/>
                        <w:left w:val="none" w:sz="0" w:space="0" w:color="auto"/>
                        <w:bottom w:val="none" w:sz="0" w:space="0" w:color="auto"/>
                        <w:right w:val="none" w:sz="0" w:space="0" w:color="auto"/>
                      </w:divBdr>
                      <w:divsChild>
                        <w:div w:id="1472790964">
                          <w:marLeft w:val="0"/>
                          <w:marRight w:val="0"/>
                          <w:marTop w:val="0"/>
                          <w:marBottom w:val="0"/>
                          <w:divBdr>
                            <w:top w:val="none" w:sz="0" w:space="0" w:color="auto"/>
                            <w:left w:val="none" w:sz="0" w:space="0" w:color="auto"/>
                            <w:bottom w:val="none" w:sz="0" w:space="0" w:color="auto"/>
                            <w:right w:val="none" w:sz="0" w:space="0" w:color="auto"/>
                          </w:divBdr>
                          <w:divsChild>
                            <w:div w:id="175578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058906">
      <w:bodyDiv w:val="1"/>
      <w:marLeft w:val="0"/>
      <w:marRight w:val="0"/>
      <w:marTop w:val="0"/>
      <w:marBottom w:val="0"/>
      <w:divBdr>
        <w:top w:val="none" w:sz="0" w:space="0" w:color="auto"/>
        <w:left w:val="none" w:sz="0" w:space="0" w:color="auto"/>
        <w:bottom w:val="none" w:sz="0" w:space="0" w:color="auto"/>
        <w:right w:val="none" w:sz="0" w:space="0" w:color="auto"/>
      </w:divBdr>
    </w:div>
    <w:div w:id="212121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Radni_list_programa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S01\company\Financije\Plan%20i%20analiza\Rebalans%202022%20II\Tekst\Sa&#382;etak%20I&#381;%20PK.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a:t>Prihodi</a:t>
            </a:r>
            <a:r>
              <a:rPr lang="hr-HR" baseline="0"/>
              <a:t> i primici </a:t>
            </a:r>
            <a:endParaRPr lang="hr-H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FB3-418C-8BD7-A444F9AECBD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FB3-418C-8BD7-A444F9AECBD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List1!$C$1:$D$1</c:f>
              <c:strCache>
                <c:ptCount val="2"/>
                <c:pt idx="0">
                  <c:v>ISTARSKA ŽUPANIJA </c:v>
                </c:pt>
                <c:pt idx="1">
                  <c:v>PRORAČUNSKI KORISNICI</c:v>
                </c:pt>
              </c:strCache>
            </c:strRef>
          </c:cat>
          <c:val>
            <c:numRef>
              <c:f>List1!$C$5:$D$5</c:f>
              <c:numCache>
                <c:formatCode>[$-1041A]#,##0.00;\-\ #,##0.00</c:formatCode>
                <c:ptCount val="2"/>
                <c:pt idx="0">
                  <c:v>520287394.48000002</c:v>
                </c:pt>
                <c:pt idx="1">
                  <c:v>1212412605.52</c:v>
                </c:pt>
              </c:numCache>
            </c:numRef>
          </c:val>
          <c:extLst>
            <c:ext xmlns:c16="http://schemas.microsoft.com/office/drawing/2014/chart" uri="{C3380CC4-5D6E-409C-BE32-E72D297353CC}">
              <c16:uniqueId val="{00000004-4FB3-418C-8BD7-A444F9AECBD0}"/>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a:t>Rashodi i izdaci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A52-4978-9C3C-BC753339FEB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A52-4978-9C3C-BC753339FEB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List1!$C$1:$D$1</c:f>
              <c:strCache>
                <c:ptCount val="2"/>
                <c:pt idx="0">
                  <c:v>ISTARSKA ŽUPANIJA </c:v>
                </c:pt>
                <c:pt idx="1">
                  <c:v>PRORAČUNSKI KORISNICI</c:v>
                </c:pt>
              </c:strCache>
            </c:strRef>
          </c:cat>
          <c:val>
            <c:numRef>
              <c:f>List1!$C$8:$D$8</c:f>
              <c:numCache>
                <c:formatCode>[$-1041A]#,##0.00;\-\ #,##0.00</c:formatCode>
                <c:ptCount val="2"/>
                <c:pt idx="0">
                  <c:v>379798058.58999997</c:v>
                </c:pt>
                <c:pt idx="1">
                  <c:v>1352901941.4100001</c:v>
                </c:pt>
              </c:numCache>
            </c:numRef>
          </c:val>
          <c:extLst>
            <c:ext xmlns:c16="http://schemas.microsoft.com/office/drawing/2014/chart" uri="{C3380CC4-5D6E-409C-BE32-E72D297353CC}">
              <c16:uniqueId val="{00000004-1A52-4978-9C3C-BC753339FEBE}"/>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5400">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903</TotalTime>
  <Pages>10</Pages>
  <Words>3907</Words>
  <Characters>22274</Characters>
  <Application>Microsoft Office Word</Application>
  <DocSecurity>0</DocSecurity>
  <Lines>185</Lines>
  <Paragraphs>52</Paragraphs>
  <ScaleCrop>false</ScaleCrop>
  <HeadingPairs>
    <vt:vector size="2" baseType="variant">
      <vt:variant>
        <vt:lpstr>Naslov</vt:lpstr>
      </vt:variant>
      <vt:variant>
        <vt:i4>1</vt:i4>
      </vt:variant>
    </vt:vector>
  </HeadingPairs>
  <TitlesOfParts>
    <vt:vector size="1" baseType="lpstr">
      <vt:lpstr/>
    </vt:vector>
  </TitlesOfParts>
  <Company>Istarska županija - Regione Istriana</Company>
  <LinksUpToDate>false</LinksUpToDate>
  <CharactersWithSpaces>26129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Benčić Kirac</dc:creator>
  <cp:keywords/>
  <dc:description/>
  <cp:lastModifiedBy>Laura Peruško Hajnc</cp:lastModifiedBy>
  <cp:revision>57</cp:revision>
  <cp:lastPrinted>2022-05-13T08:15:00Z</cp:lastPrinted>
  <dcterms:created xsi:type="dcterms:W3CDTF">2020-10-29T09:01:00Z</dcterms:created>
  <dcterms:modified xsi:type="dcterms:W3CDTF">2022-05-13T08:41:00Z</dcterms:modified>
</cp:coreProperties>
</file>