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760" w:rsidRDefault="006B78A7">
      <w:pPr>
        <w:spacing w:line="360" w:lineRule="auto"/>
        <w:jc w:val="center"/>
        <w:rPr>
          <w:rFonts w:ascii="Arial" w:eastAsia="Arial" w:hAnsi="Arial" w:cs="Arial"/>
          <w:b/>
          <w:sz w:val="32"/>
          <w:szCs w:val="32"/>
        </w:rPr>
      </w:pPr>
      <w:r>
        <w:rPr>
          <w:rFonts w:ascii="Arial" w:eastAsia="Arial" w:hAnsi="Arial" w:cs="Arial"/>
          <w:b/>
          <w:sz w:val="32"/>
          <w:szCs w:val="32"/>
        </w:rPr>
        <w:t>ISTARSKA ŽUPANIJA – REGIONE ISTRIANA</w:t>
      </w:r>
    </w:p>
    <w:p w:rsidR="00B67760" w:rsidRDefault="006B78A7">
      <w:pPr>
        <w:spacing w:line="360" w:lineRule="auto"/>
        <w:rPr>
          <w:rFonts w:ascii="Arial" w:eastAsia="Arial" w:hAnsi="Arial" w:cs="Arial"/>
          <w:b/>
          <w:sz w:val="40"/>
          <w:szCs w:val="40"/>
        </w:rPr>
      </w:pPr>
      <w:r>
        <w:rPr>
          <w:rFonts w:ascii="Arial" w:eastAsia="Arial" w:hAnsi="Arial" w:cs="Arial"/>
          <w:b/>
          <w:sz w:val="40"/>
          <w:szCs w:val="40"/>
        </w:rPr>
        <w:t>________________________________________</w:t>
      </w:r>
    </w:p>
    <w:p w:rsidR="00B67760" w:rsidRDefault="00B67760">
      <w:pPr>
        <w:spacing w:line="360" w:lineRule="auto"/>
        <w:rPr>
          <w:rFonts w:ascii="Arial" w:eastAsia="Arial" w:hAnsi="Arial" w:cs="Arial"/>
          <w:b/>
        </w:rPr>
      </w:pPr>
    </w:p>
    <w:p w:rsidR="00B67760" w:rsidRDefault="000A38B3">
      <w:pPr>
        <w:spacing w:line="360" w:lineRule="auto"/>
        <w:jc w:val="center"/>
        <w:rPr>
          <w:rFonts w:ascii="Arial" w:eastAsia="Arial" w:hAnsi="Arial" w:cs="Arial"/>
          <w:b/>
        </w:rPr>
      </w:pPr>
      <w:r>
        <w:rPr>
          <w:noProof/>
        </w:rPr>
        <w:drawing>
          <wp:inline distT="0" distB="0" distL="0" distR="0" wp14:anchorId="122BAD7C" wp14:editId="30A1FE4F">
            <wp:extent cx="2813050" cy="1752600"/>
            <wp:effectExtent l="0" t="0" r="6350" b="0"/>
            <wp:docPr id="2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2813050" cy="1752600"/>
                    </a:xfrm>
                    <a:prstGeom prst="rect">
                      <a:avLst/>
                    </a:prstGeom>
                  </pic:spPr>
                </pic:pic>
              </a:graphicData>
            </a:graphic>
          </wp:inline>
        </w:drawing>
      </w:r>
    </w:p>
    <w:p w:rsidR="00B67760" w:rsidRPr="00A565C6" w:rsidRDefault="00B67760">
      <w:pPr>
        <w:spacing w:line="360" w:lineRule="auto"/>
        <w:rPr>
          <w:rFonts w:ascii="Arial" w:eastAsia="Arial" w:hAnsi="Arial" w:cs="Arial"/>
          <w:b/>
        </w:rPr>
      </w:pPr>
    </w:p>
    <w:p w:rsidR="00A565C6" w:rsidRPr="00A565C6" w:rsidRDefault="00A565C6">
      <w:pPr>
        <w:spacing w:line="360" w:lineRule="auto"/>
        <w:rPr>
          <w:rFonts w:ascii="Arial" w:eastAsia="Arial" w:hAnsi="Arial" w:cs="Arial"/>
          <w:b/>
        </w:rPr>
      </w:pPr>
    </w:p>
    <w:p w:rsidR="00A565C6" w:rsidRDefault="00A565C6">
      <w:pPr>
        <w:spacing w:line="360" w:lineRule="auto"/>
        <w:rPr>
          <w:rFonts w:ascii="Arial" w:eastAsia="Arial" w:hAnsi="Arial" w:cs="Arial"/>
          <w:b/>
        </w:rPr>
      </w:pPr>
    </w:p>
    <w:p w:rsidR="00A565C6" w:rsidRPr="00A565C6" w:rsidRDefault="00A565C6">
      <w:pPr>
        <w:spacing w:line="360" w:lineRule="auto"/>
        <w:rPr>
          <w:rFonts w:ascii="Arial" w:eastAsia="Arial" w:hAnsi="Arial" w:cs="Arial"/>
          <w:b/>
        </w:rPr>
      </w:pPr>
    </w:p>
    <w:p w:rsidR="00B67760" w:rsidRPr="000A38B3" w:rsidRDefault="000A38B3">
      <w:pPr>
        <w:spacing w:line="360" w:lineRule="auto"/>
        <w:jc w:val="center"/>
        <w:rPr>
          <w:rFonts w:ascii="Arial" w:eastAsia="Arial" w:hAnsi="Arial" w:cs="Arial"/>
          <w:b/>
          <w:sz w:val="36"/>
          <w:szCs w:val="36"/>
        </w:rPr>
      </w:pPr>
      <w:r w:rsidRPr="000A38B3">
        <w:rPr>
          <w:rFonts w:ascii="Arial" w:eastAsia="Arial" w:hAnsi="Arial" w:cs="Arial"/>
          <w:b/>
          <w:sz w:val="36"/>
          <w:szCs w:val="36"/>
        </w:rPr>
        <w:t xml:space="preserve">POLUGODIŠNJE IZVJEŠĆE O PROVEDBI </w:t>
      </w:r>
      <w:r w:rsidR="006B78A7" w:rsidRPr="000A38B3">
        <w:rPr>
          <w:rFonts w:ascii="Arial" w:eastAsia="Arial" w:hAnsi="Arial" w:cs="Arial"/>
          <w:b/>
          <w:sz w:val="36"/>
          <w:szCs w:val="36"/>
        </w:rPr>
        <w:t>PROVEDBEN</w:t>
      </w:r>
      <w:r w:rsidRPr="000A38B3">
        <w:rPr>
          <w:rFonts w:ascii="Arial" w:eastAsia="Arial" w:hAnsi="Arial" w:cs="Arial"/>
          <w:b/>
          <w:sz w:val="36"/>
          <w:szCs w:val="36"/>
        </w:rPr>
        <w:t>OG</w:t>
      </w:r>
      <w:r w:rsidR="006B78A7" w:rsidRPr="000A38B3">
        <w:rPr>
          <w:rFonts w:ascii="Arial" w:eastAsia="Arial" w:hAnsi="Arial" w:cs="Arial"/>
          <w:b/>
          <w:sz w:val="36"/>
          <w:szCs w:val="36"/>
        </w:rPr>
        <w:t xml:space="preserve"> PROGRAM</w:t>
      </w:r>
      <w:r w:rsidRPr="000A38B3">
        <w:rPr>
          <w:rFonts w:ascii="Arial" w:eastAsia="Arial" w:hAnsi="Arial" w:cs="Arial"/>
          <w:b/>
          <w:sz w:val="36"/>
          <w:szCs w:val="36"/>
        </w:rPr>
        <w:t>A</w:t>
      </w:r>
      <w:r w:rsidR="006B78A7" w:rsidRPr="000A38B3">
        <w:rPr>
          <w:rFonts w:ascii="Arial" w:eastAsia="Arial" w:hAnsi="Arial" w:cs="Arial"/>
          <w:b/>
          <w:sz w:val="36"/>
          <w:szCs w:val="36"/>
        </w:rPr>
        <w:t xml:space="preserve"> ISTARSKE ŽUPANIJE</w:t>
      </w:r>
      <w:r w:rsidRPr="000A38B3">
        <w:rPr>
          <w:rFonts w:ascii="Arial" w:eastAsia="Arial" w:hAnsi="Arial" w:cs="Arial"/>
          <w:b/>
          <w:sz w:val="36"/>
          <w:szCs w:val="36"/>
        </w:rPr>
        <w:t xml:space="preserve"> </w:t>
      </w:r>
      <w:r w:rsidR="006B78A7" w:rsidRPr="000A38B3">
        <w:rPr>
          <w:rFonts w:ascii="Arial" w:eastAsia="Arial" w:hAnsi="Arial" w:cs="Arial"/>
          <w:b/>
          <w:sz w:val="36"/>
          <w:szCs w:val="36"/>
        </w:rPr>
        <w:t>ZA RAZDOBLJE 2022. - 2025. GODINE</w:t>
      </w:r>
    </w:p>
    <w:p w:rsidR="00B67760" w:rsidRPr="00A565C6" w:rsidRDefault="00B67760">
      <w:pPr>
        <w:spacing w:line="360" w:lineRule="auto"/>
        <w:rPr>
          <w:rFonts w:ascii="Arial" w:eastAsia="Arial" w:hAnsi="Arial" w:cs="Arial"/>
          <w:b/>
        </w:rPr>
      </w:pPr>
    </w:p>
    <w:p w:rsidR="00A565C6" w:rsidRDefault="00A565C6">
      <w:pPr>
        <w:spacing w:line="360" w:lineRule="auto"/>
        <w:rPr>
          <w:rFonts w:ascii="Arial" w:eastAsia="Arial" w:hAnsi="Arial" w:cs="Arial"/>
          <w:b/>
        </w:rPr>
      </w:pPr>
    </w:p>
    <w:p w:rsidR="00A565C6" w:rsidRDefault="00A565C6">
      <w:pPr>
        <w:spacing w:line="360" w:lineRule="auto"/>
        <w:rPr>
          <w:rFonts w:ascii="Arial" w:eastAsia="Arial" w:hAnsi="Arial" w:cs="Arial"/>
          <w:b/>
        </w:rPr>
      </w:pPr>
    </w:p>
    <w:p w:rsidR="00A565C6" w:rsidRPr="00A565C6" w:rsidRDefault="00A565C6">
      <w:pPr>
        <w:spacing w:line="360" w:lineRule="auto"/>
        <w:rPr>
          <w:rFonts w:ascii="Arial" w:eastAsia="Arial" w:hAnsi="Arial" w:cs="Arial"/>
          <w:b/>
        </w:rPr>
      </w:pPr>
    </w:p>
    <w:p w:rsidR="00B67760" w:rsidRPr="00A565C6" w:rsidRDefault="00A565C6" w:rsidP="00A565C6">
      <w:pPr>
        <w:spacing w:line="360" w:lineRule="auto"/>
        <w:jc w:val="center"/>
        <w:rPr>
          <w:rFonts w:ascii="Arial" w:eastAsia="Arial" w:hAnsi="Arial" w:cs="Arial"/>
          <w:b/>
          <w:sz w:val="32"/>
          <w:szCs w:val="32"/>
        </w:rPr>
      </w:pPr>
      <w:r w:rsidRPr="00A565C6">
        <w:rPr>
          <w:rFonts w:ascii="Arial" w:eastAsia="Arial" w:hAnsi="Arial" w:cs="Arial"/>
          <w:b/>
          <w:sz w:val="32"/>
          <w:szCs w:val="32"/>
        </w:rPr>
        <w:t>Izvještajno razdoblje: 1. siječnja 2022. – 30. lipnja 2022.</w:t>
      </w:r>
    </w:p>
    <w:p w:rsidR="000A38B3" w:rsidRPr="00A565C6" w:rsidRDefault="00A565C6" w:rsidP="00A565C6">
      <w:pPr>
        <w:spacing w:line="360" w:lineRule="auto"/>
        <w:jc w:val="center"/>
        <w:rPr>
          <w:rFonts w:ascii="Arial" w:eastAsia="Arial" w:hAnsi="Arial" w:cs="Arial"/>
          <w:b/>
          <w:sz w:val="32"/>
          <w:szCs w:val="32"/>
        </w:rPr>
      </w:pPr>
      <w:r w:rsidRPr="00A565C6">
        <w:rPr>
          <w:rFonts w:ascii="Arial" w:eastAsia="Arial" w:hAnsi="Arial" w:cs="Arial"/>
          <w:b/>
          <w:sz w:val="32"/>
          <w:szCs w:val="32"/>
        </w:rPr>
        <w:t>Nositelj izrade: Istarska županija – Regione Istriana</w:t>
      </w:r>
    </w:p>
    <w:p w:rsidR="000A38B3" w:rsidRPr="00A565C6" w:rsidRDefault="000A38B3" w:rsidP="00A565C6">
      <w:pPr>
        <w:spacing w:line="360" w:lineRule="auto"/>
        <w:jc w:val="center"/>
        <w:rPr>
          <w:rFonts w:ascii="Arial" w:eastAsia="Arial" w:hAnsi="Arial" w:cs="Arial"/>
          <w:b/>
        </w:rPr>
      </w:pPr>
    </w:p>
    <w:p w:rsidR="000A38B3" w:rsidRPr="00A565C6" w:rsidRDefault="000A38B3">
      <w:pPr>
        <w:spacing w:line="360" w:lineRule="auto"/>
        <w:rPr>
          <w:rFonts w:ascii="Arial" w:eastAsia="Arial" w:hAnsi="Arial" w:cs="Arial"/>
          <w:b/>
        </w:rPr>
      </w:pPr>
    </w:p>
    <w:p w:rsidR="000A38B3" w:rsidRPr="00A565C6" w:rsidRDefault="000A38B3">
      <w:pPr>
        <w:spacing w:line="360" w:lineRule="auto"/>
        <w:rPr>
          <w:rFonts w:ascii="Arial" w:eastAsia="Arial" w:hAnsi="Arial" w:cs="Arial"/>
          <w:b/>
        </w:rPr>
      </w:pPr>
    </w:p>
    <w:p w:rsidR="00B67760" w:rsidRDefault="00B67760">
      <w:pPr>
        <w:spacing w:line="360" w:lineRule="auto"/>
        <w:rPr>
          <w:rFonts w:ascii="Arial" w:eastAsia="Arial" w:hAnsi="Arial" w:cs="Arial"/>
          <w:b/>
        </w:rPr>
      </w:pPr>
    </w:p>
    <w:p w:rsidR="00A565C6" w:rsidRPr="00A565C6" w:rsidRDefault="00A565C6">
      <w:pPr>
        <w:spacing w:line="360" w:lineRule="auto"/>
        <w:rPr>
          <w:rFonts w:ascii="Arial" w:eastAsia="Arial" w:hAnsi="Arial" w:cs="Arial"/>
          <w:b/>
        </w:rPr>
      </w:pPr>
    </w:p>
    <w:p w:rsidR="00B67760" w:rsidRDefault="006B78A7">
      <w:pPr>
        <w:spacing w:line="360" w:lineRule="auto"/>
        <w:rPr>
          <w:rFonts w:ascii="Arial" w:eastAsia="Arial" w:hAnsi="Arial" w:cs="Arial"/>
          <w:b/>
          <w:sz w:val="40"/>
          <w:szCs w:val="40"/>
        </w:rPr>
      </w:pPr>
      <w:r>
        <w:rPr>
          <w:rFonts w:ascii="Arial" w:eastAsia="Arial" w:hAnsi="Arial" w:cs="Arial"/>
          <w:b/>
          <w:sz w:val="40"/>
          <w:szCs w:val="40"/>
        </w:rPr>
        <w:t>________________________________________</w:t>
      </w:r>
    </w:p>
    <w:p w:rsidR="00B67760" w:rsidRDefault="006B78A7">
      <w:pPr>
        <w:spacing w:line="360" w:lineRule="auto"/>
        <w:jc w:val="center"/>
        <w:rPr>
          <w:rFonts w:ascii="Arial" w:eastAsia="Arial" w:hAnsi="Arial" w:cs="Arial"/>
          <w:b/>
          <w:sz w:val="32"/>
          <w:szCs w:val="32"/>
        </w:rPr>
      </w:pPr>
      <w:r>
        <w:rPr>
          <w:rFonts w:ascii="Arial" w:eastAsia="Arial" w:hAnsi="Arial" w:cs="Arial"/>
          <w:b/>
          <w:sz w:val="32"/>
          <w:szCs w:val="32"/>
        </w:rPr>
        <w:t xml:space="preserve">Pula – Pola, </w:t>
      </w:r>
      <w:r w:rsidR="000A38B3">
        <w:rPr>
          <w:rFonts w:ascii="Arial" w:eastAsia="Arial" w:hAnsi="Arial" w:cs="Arial"/>
          <w:b/>
          <w:sz w:val="32"/>
          <w:szCs w:val="32"/>
        </w:rPr>
        <w:t>srpanj</w:t>
      </w:r>
      <w:r>
        <w:rPr>
          <w:rFonts w:ascii="Arial" w:eastAsia="Arial" w:hAnsi="Arial" w:cs="Arial"/>
          <w:b/>
          <w:sz w:val="32"/>
          <w:szCs w:val="32"/>
        </w:rPr>
        <w:t xml:space="preserve"> 202</w:t>
      </w:r>
      <w:r w:rsidR="000A38B3">
        <w:rPr>
          <w:rFonts w:ascii="Arial" w:eastAsia="Arial" w:hAnsi="Arial" w:cs="Arial"/>
          <w:b/>
          <w:sz w:val="32"/>
          <w:szCs w:val="32"/>
        </w:rPr>
        <w:t>2</w:t>
      </w:r>
      <w:r>
        <w:rPr>
          <w:rFonts w:ascii="Arial" w:eastAsia="Arial" w:hAnsi="Arial" w:cs="Arial"/>
          <w:b/>
          <w:sz w:val="32"/>
          <w:szCs w:val="32"/>
        </w:rPr>
        <w:t>.</w:t>
      </w:r>
    </w:p>
    <w:p w:rsidR="00B67760" w:rsidRDefault="00B67760">
      <w:pPr>
        <w:spacing w:line="360" w:lineRule="auto"/>
        <w:rPr>
          <w:rFonts w:ascii="Arial" w:eastAsia="Arial" w:hAnsi="Arial" w:cs="Arial"/>
          <w:b/>
          <w:color w:val="0A5798"/>
          <w:sz w:val="22"/>
          <w:szCs w:val="22"/>
        </w:rPr>
      </w:pPr>
    </w:p>
    <w:p w:rsidR="00B67760" w:rsidRPr="00331B98" w:rsidRDefault="006B78A7">
      <w:pPr>
        <w:spacing w:line="360" w:lineRule="auto"/>
        <w:rPr>
          <w:rFonts w:ascii="Arial" w:eastAsia="Arial" w:hAnsi="Arial" w:cs="Arial"/>
          <w:b/>
          <w:color w:val="0071BB"/>
        </w:rPr>
      </w:pPr>
      <w:r w:rsidRPr="00331B98">
        <w:rPr>
          <w:rFonts w:ascii="Arial" w:eastAsia="Arial" w:hAnsi="Arial" w:cs="Arial"/>
          <w:b/>
          <w:color w:val="0071BB"/>
        </w:rPr>
        <w:t>SADRŽAJ</w:t>
      </w:r>
    </w:p>
    <w:p w:rsidR="00B67760" w:rsidRDefault="00B67760">
      <w:pPr>
        <w:spacing w:line="360" w:lineRule="auto"/>
        <w:rPr>
          <w:rFonts w:ascii="Arial" w:eastAsia="Arial" w:hAnsi="Arial" w:cs="Arial"/>
          <w:b/>
          <w:sz w:val="22"/>
          <w:szCs w:val="22"/>
          <w:u w:val="single"/>
        </w:rPr>
      </w:pPr>
    </w:p>
    <w:p w:rsidR="00B67760" w:rsidRDefault="006B78A7">
      <w:pPr>
        <w:numPr>
          <w:ilvl w:val="0"/>
          <w:numId w:val="21"/>
        </w:numPr>
        <w:pBdr>
          <w:top w:val="nil"/>
          <w:left w:val="nil"/>
          <w:bottom w:val="nil"/>
          <w:right w:val="nil"/>
          <w:between w:val="nil"/>
        </w:pBdr>
        <w:spacing w:line="360" w:lineRule="auto"/>
        <w:ind w:left="426" w:hanging="426"/>
        <w:rPr>
          <w:rFonts w:ascii="Arial" w:eastAsia="Arial" w:hAnsi="Arial" w:cs="Arial"/>
          <w:b/>
          <w:color w:val="000000"/>
          <w:sz w:val="22"/>
          <w:szCs w:val="22"/>
        </w:rPr>
      </w:pPr>
      <w:r>
        <w:rPr>
          <w:rFonts w:ascii="Arial" w:eastAsia="Arial" w:hAnsi="Arial" w:cs="Arial"/>
          <w:b/>
          <w:color w:val="000000"/>
          <w:sz w:val="22"/>
          <w:szCs w:val="22"/>
        </w:rPr>
        <w:t>Uvod……………………………………………..…………………………..……...…………....</w:t>
      </w:r>
      <w:r w:rsidR="0057455C">
        <w:rPr>
          <w:rFonts w:ascii="Arial" w:eastAsia="Arial" w:hAnsi="Arial" w:cs="Arial"/>
          <w:b/>
          <w:color w:val="000000"/>
          <w:sz w:val="22"/>
          <w:szCs w:val="22"/>
        </w:rPr>
        <w:t>3</w:t>
      </w:r>
    </w:p>
    <w:p w:rsidR="00B67760" w:rsidRDefault="00B67760">
      <w:pPr>
        <w:spacing w:line="360" w:lineRule="auto"/>
        <w:rPr>
          <w:rFonts w:ascii="Arial" w:eastAsia="Arial" w:hAnsi="Arial" w:cs="Arial"/>
          <w:sz w:val="22"/>
          <w:szCs w:val="22"/>
        </w:rPr>
      </w:pPr>
    </w:p>
    <w:p w:rsidR="00B67760" w:rsidRDefault="00A565C6">
      <w:pPr>
        <w:numPr>
          <w:ilvl w:val="0"/>
          <w:numId w:val="21"/>
        </w:numPr>
        <w:pBdr>
          <w:top w:val="nil"/>
          <w:left w:val="nil"/>
          <w:bottom w:val="nil"/>
          <w:right w:val="nil"/>
          <w:between w:val="nil"/>
        </w:pBdr>
        <w:spacing w:line="360" w:lineRule="auto"/>
        <w:ind w:left="426" w:hanging="426"/>
        <w:rPr>
          <w:rFonts w:ascii="Arial" w:eastAsia="Arial" w:hAnsi="Arial" w:cs="Arial"/>
          <w:b/>
          <w:color w:val="000000"/>
          <w:sz w:val="22"/>
          <w:szCs w:val="22"/>
        </w:rPr>
      </w:pPr>
      <w:r>
        <w:rPr>
          <w:rFonts w:ascii="Arial" w:eastAsia="Arial" w:hAnsi="Arial" w:cs="Arial"/>
          <w:b/>
          <w:color w:val="000000"/>
          <w:sz w:val="22"/>
          <w:szCs w:val="22"/>
        </w:rPr>
        <w:t>Pregled stanja u upravnom području</w:t>
      </w:r>
      <w:r w:rsidR="0030069F">
        <w:rPr>
          <w:rFonts w:ascii="Arial" w:eastAsia="Arial" w:hAnsi="Arial" w:cs="Arial"/>
          <w:b/>
          <w:color w:val="000000"/>
          <w:sz w:val="22"/>
          <w:szCs w:val="22"/>
        </w:rPr>
        <w:t>.</w:t>
      </w:r>
      <w:r w:rsidR="006B78A7">
        <w:rPr>
          <w:rFonts w:ascii="Arial" w:eastAsia="Arial" w:hAnsi="Arial" w:cs="Arial"/>
          <w:b/>
          <w:color w:val="000000"/>
          <w:sz w:val="22"/>
          <w:szCs w:val="22"/>
        </w:rPr>
        <w:t>....…...........………………...………………….......</w:t>
      </w:r>
      <w:r w:rsidR="0057455C">
        <w:rPr>
          <w:rFonts w:ascii="Arial" w:eastAsia="Arial" w:hAnsi="Arial" w:cs="Arial"/>
          <w:b/>
          <w:color w:val="000000"/>
          <w:sz w:val="22"/>
          <w:szCs w:val="22"/>
        </w:rPr>
        <w:t>4</w:t>
      </w:r>
    </w:p>
    <w:p w:rsidR="00B67760" w:rsidRDefault="00B67760">
      <w:pPr>
        <w:spacing w:line="360" w:lineRule="auto"/>
        <w:rPr>
          <w:rFonts w:ascii="Arial" w:eastAsia="Arial" w:hAnsi="Arial" w:cs="Arial"/>
          <w:b/>
        </w:rPr>
      </w:pPr>
    </w:p>
    <w:p w:rsidR="00B67760" w:rsidRDefault="0030069F">
      <w:pPr>
        <w:numPr>
          <w:ilvl w:val="0"/>
          <w:numId w:val="21"/>
        </w:numPr>
        <w:pBdr>
          <w:top w:val="nil"/>
          <w:left w:val="nil"/>
          <w:bottom w:val="nil"/>
          <w:right w:val="nil"/>
          <w:between w:val="nil"/>
        </w:pBdr>
        <w:spacing w:line="360" w:lineRule="auto"/>
        <w:ind w:left="426" w:hanging="426"/>
        <w:rPr>
          <w:rFonts w:ascii="Arial" w:eastAsia="Arial" w:hAnsi="Arial" w:cs="Arial"/>
          <w:b/>
          <w:color w:val="000000"/>
          <w:sz w:val="22"/>
          <w:szCs w:val="22"/>
        </w:rPr>
      </w:pPr>
      <w:r>
        <w:rPr>
          <w:rFonts w:ascii="Arial" w:eastAsia="Arial" w:hAnsi="Arial" w:cs="Arial"/>
          <w:b/>
          <w:color w:val="000000"/>
          <w:sz w:val="22"/>
          <w:szCs w:val="22"/>
        </w:rPr>
        <w:t>Izvješće o napretku u provedbi mjera...</w:t>
      </w:r>
      <w:r w:rsidR="006B78A7">
        <w:rPr>
          <w:rFonts w:ascii="Arial" w:eastAsia="Arial" w:hAnsi="Arial" w:cs="Arial"/>
          <w:b/>
          <w:color w:val="000000"/>
          <w:sz w:val="22"/>
          <w:szCs w:val="22"/>
        </w:rPr>
        <w:t>............................................................</w:t>
      </w:r>
      <w:r w:rsidR="0057455C">
        <w:rPr>
          <w:rFonts w:ascii="Arial" w:eastAsia="Arial" w:hAnsi="Arial" w:cs="Arial"/>
          <w:b/>
          <w:color w:val="000000"/>
          <w:sz w:val="22"/>
          <w:szCs w:val="22"/>
        </w:rPr>
        <w:t>..</w:t>
      </w:r>
      <w:r w:rsidR="006B78A7">
        <w:rPr>
          <w:rFonts w:ascii="Arial" w:eastAsia="Arial" w:hAnsi="Arial" w:cs="Arial"/>
          <w:b/>
          <w:color w:val="000000"/>
          <w:sz w:val="22"/>
          <w:szCs w:val="22"/>
        </w:rPr>
        <w:t>...........</w:t>
      </w:r>
      <w:r w:rsidR="0057455C">
        <w:rPr>
          <w:rFonts w:ascii="Arial" w:eastAsia="Arial" w:hAnsi="Arial" w:cs="Arial"/>
          <w:b/>
          <w:color w:val="000000"/>
          <w:sz w:val="22"/>
          <w:szCs w:val="22"/>
        </w:rPr>
        <w:t>6</w:t>
      </w:r>
    </w:p>
    <w:p w:rsidR="00B67760" w:rsidRDefault="0030069F">
      <w:pPr>
        <w:spacing w:line="360" w:lineRule="auto"/>
        <w:ind w:left="851" w:hanging="425"/>
        <w:rPr>
          <w:rFonts w:ascii="Arial" w:eastAsia="Arial" w:hAnsi="Arial" w:cs="Arial"/>
          <w:sz w:val="22"/>
          <w:szCs w:val="22"/>
        </w:rPr>
      </w:pPr>
      <w:r>
        <w:rPr>
          <w:rFonts w:ascii="Arial" w:eastAsia="Arial" w:hAnsi="Arial" w:cs="Arial"/>
          <w:sz w:val="22"/>
          <w:szCs w:val="22"/>
        </w:rPr>
        <w:t>3</w:t>
      </w:r>
      <w:r w:rsidR="006B78A7">
        <w:rPr>
          <w:rFonts w:ascii="Arial" w:eastAsia="Arial" w:hAnsi="Arial" w:cs="Arial"/>
          <w:sz w:val="22"/>
          <w:szCs w:val="22"/>
        </w:rPr>
        <w:t>.1.</w:t>
      </w:r>
      <w:r w:rsidR="006B78A7">
        <w:rPr>
          <w:rFonts w:ascii="Arial" w:eastAsia="Arial" w:hAnsi="Arial" w:cs="Arial"/>
          <w:sz w:val="22"/>
          <w:szCs w:val="22"/>
        </w:rPr>
        <w:tab/>
      </w:r>
      <w:r>
        <w:rPr>
          <w:rFonts w:ascii="Arial" w:eastAsia="Arial" w:hAnsi="Arial" w:cs="Arial"/>
          <w:sz w:val="22"/>
          <w:szCs w:val="22"/>
        </w:rPr>
        <w:t>Analiza statusa provedbe mjera..</w:t>
      </w:r>
      <w:r w:rsidR="006B78A7">
        <w:rPr>
          <w:rFonts w:ascii="Arial" w:eastAsia="Arial" w:hAnsi="Arial" w:cs="Arial"/>
          <w:sz w:val="22"/>
          <w:szCs w:val="22"/>
        </w:rPr>
        <w:t>..............................................................................1</w:t>
      </w:r>
      <w:r w:rsidR="0057455C">
        <w:rPr>
          <w:rFonts w:ascii="Arial" w:eastAsia="Arial" w:hAnsi="Arial" w:cs="Arial"/>
          <w:sz w:val="22"/>
          <w:szCs w:val="22"/>
        </w:rPr>
        <w:t>0</w:t>
      </w:r>
    </w:p>
    <w:p w:rsidR="00B67760" w:rsidRDefault="0030069F">
      <w:pPr>
        <w:spacing w:line="360" w:lineRule="auto"/>
        <w:ind w:left="851" w:hanging="425"/>
        <w:rPr>
          <w:rFonts w:ascii="Arial" w:eastAsia="Arial" w:hAnsi="Arial" w:cs="Arial"/>
          <w:sz w:val="22"/>
          <w:szCs w:val="22"/>
        </w:rPr>
      </w:pPr>
      <w:r>
        <w:rPr>
          <w:rFonts w:ascii="Arial" w:eastAsia="Arial" w:hAnsi="Arial" w:cs="Arial"/>
          <w:sz w:val="22"/>
          <w:szCs w:val="22"/>
        </w:rPr>
        <w:t>3</w:t>
      </w:r>
      <w:r w:rsidR="006B78A7">
        <w:rPr>
          <w:rFonts w:ascii="Arial" w:eastAsia="Arial" w:hAnsi="Arial" w:cs="Arial"/>
          <w:sz w:val="22"/>
          <w:szCs w:val="22"/>
        </w:rPr>
        <w:t>.2.</w:t>
      </w:r>
      <w:r w:rsidR="006B78A7">
        <w:rPr>
          <w:rFonts w:ascii="Arial" w:eastAsia="Arial" w:hAnsi="Arial" w:cs="Arial"/>
          <w:sz w:val="22"/>
          <w:szCs w:val="22"/>
        </w:rPr>
        <w:tab/>
        <w:t>P</w:t>
      </w:r>
      <w:r>
        <w:rPr>
          <w:rFonts w:ascii="Arial" w:eastAsia="Arial" w:hAnsi="Arial" w:cs="Arial"/>
          <w:sz w:val="22"/>
          <w:szCs w:val="22"/>
        </w:rPr>
        <w:t>odaci o utrošenim proračunskim sredstvima za provedbu mjera.......</w:t>
      </w:r>
      <w:r w:rsidR="006B78A7">
        <w:rPr>
          <w:rFonts w:ascii="Arial" w:eastAsia="Arial" w:hAnsi="Arial" w:cs="Arial"/>
          <w:sz w:val="22"/>
          <w:szCs w:val="22"/>
        </w:rPr>
        <w:t>....................1</w:t>
      </w:r>
      <w:r w:rsidR="00A558D6">
        <w:rPr>
          <w:rFonts w:ascii="Arial" w:eastAsia="Arial" w:hAnsi="Arial" w:cs="Arial"/>
          <w:sz w:val="22"/>
          <w:szCs w:val="22"/>
        </w:rPr>
        <w:t>1</w:t>
      </w:r>
    </w:p>
    <w:p w:rsidR="00B67760" w:rsidRDefault="0030069F">
      <w:pPr>
        <w:spacing w:line="360" w:lineRule="auto"/>
        <w:ind w:left="851" w:hanging="425"/>
        <w:rPr>
          <w:rFonts w:ascii="Arial" w:eastAsia="Arial" w:hAnsi="Arial" w:cs="Arial"/>
          <w:sz w:val="22"/>
          <w:szCs w:val="22"/>
        </w:rPr>
      </w:pPr>
      <w:r>
        <w:rPr>
          <w:rFonts w:ascii="Arial" w:eastAsia="Arial" w:hAnsi="Arial" w:cs="Arial"/>
          <w:sz w:val="22"/>
          <w:szCs w:val="22"/>
        </w:rPr>
        <w:t>3</w:t>
      </w:r>
      <w:r w:rsidR="006B78A7">
        <w:rPr>
          <w:rFonts w:ascii="Arial" w:eastAsia="Arial" w:hAnsi="Arial" w:cs="Arial"/>
          <w:sz w:val="22"/>
          <w:szCs w:val="22"/>
        </w:rPr>
        <w:t>.3.</w:t>
      </w:r>
      <w:r w:rsidR="006B78A7">
        <w:rPr>
          <w:rFonts w:ascii="Arial" w:eastAsia="Arial" w:hAnsi="Arial" w:cs="Arial"/>
          <w:sz w:val="22"/>
          <w:szCs w:val="22"/>
        </w:rPr>
        <w:tab/>
      </w:r>
      <w:r w:rsidR="008616B8">
        <w:rPr>
          <w:rFonts w:ascii="Arial" w:eastAsia="Arial" w:hAnsi="Arial" w:cs="Arial"/>
          <w:sz w:val="22"/>
          <w:szCs w:val="22"/>
        </w:rPr>
        <w:t>Zaključak o ostvarenom napretku u provedbi mjera...........................</w:t>
      </w:r>
      <w:r w:rsidR="006B78A7">
        <w:rPr>
          <w:rFonts w:ascii="Arial" w:eastAsia="Arial" w:hAnsi="Arial" w:cs="Arial"/>
          <w:sz w:val="22"/>
          <w:szCs w:val="22"/>
        </w:rPr>
        <w:t>......................1</w:t>
      </w:r>
      <w:r w:rsidR="00A558D6">
        <w:rPr>
          <w:rFonts w:ascii="Arial" w:eastAsia="Arial" w:hAnsi="Arial" w:cs="Arial"/>
          <w:sz w:val="22"/>
          <w:szCs w:val="22"/>
        </w:rPr>
        <w:t>7</w:t>
      </w:r>
    </w:p>
    <w:p w:rsidR="00B67760" w:rsidRDefault="008616B8">
      <w:pPr>
        <w:spacing w:line="360" w:lineRule="auto"/>
        <w:ind w:left="851" w:hanging="425"/>
        <w:rPr>
          <w:rFonts w:ascii="Arial" w:eastAsia="Arial" w:hAnsi="Arial" w:cs="Arial"/>
          <w:sz w:val="22"/>
          <w:szCs w:val="22"/>
        </w:rPr>
      </w:pPr>
      <w:r>
        <w:rPr>
          <w:rFonts w:ascii="Arial" w:eastAsia="Arial" w:hAnsi="Arial" w:cs="Arial"/>
          <w:sz w:val="22"/>
          <w:szCs w:val="22"/>
        </w:rPr>
        <w:t>3</w:t>
      </w:r>
      <w:r w:rsidR="006B78A7">
        <w:rPr>
          <w:rFonts w:ascii="Arial" w:eastAsia="Arial" w:hAnsi="Arial" w:cs="Arial"/>
          <w:sz w:val="22"/>
          <w:szCs w:val="22"/>
        </w:rPr>
        <w:t>.4.</w:t>
      </w:r>
      <w:r w:rsidR="006B78A7">
        <w:rPr>
          <w:rFonts w:ascii="Arial" w:eastAsia="Arial" w:hAnsi="Arial" w:cs="Arial"/>
          <w:sz w:val="22"/>
          <w:szCs w:val="22"/>
        </w:rPr>
        <w:tab/>
      </w:r>
      <w:r>
        <w:rPr>
          <w:rFonts w:ascii="Arial" w:eastAsia="Arial" w:hAnsi="Arial" w:cs="Arial"/>
          <w:sz w:val="22"/>
          <w:szCs w:val="22"/>
        </w:rPr>
        <w:t>Preporuka radnji nužnih za otklanjanje prepreka u provedbi mjera..</w:t>
      </w:r>
      <w:r w:rsidR="006B78A7">
        <w:rPr>
          <w:rFonts w:ascii="Arial" w:eastAsia="Arial" w:hAnsi="Arial" w:cs="Arial"/>
          <w:sz w:val="22"/>
          <w:szCs w:val="22"/>
        </w:rPr>
        <w:t>........................</w:t>
      </w:r>
      <w:r w:rsidR="00A558D6">
        <w:rPr>
          <w:rFonts w:ascii="Arial" w:eastAsia="Arial" w:hAnsi="Arial" w:cs="Arial"/>
          <w:sz w:val="22"/>
          <w:szCs w:val="22"/>
        </w:rPr>
        <w:t>18</w:t>
      </w:r>
    </w:p>
    <w:p w:rsidR="00B67760" w:rsidRDefault="00B67760">
      <w:pPr>
        <w:spacing w:line="360" w:lineRule="auto"/>
        <w:ind w:left="851" w:hanging="425"/>
        <w:rPr>
          <w:rFonts w:ascii="Arial" w:eastAsia="Arial" w:hAnsi="Arial" w:cs="Arial"/>
          <w:sz w:val="22"/>
          <w:szCs w:val="22"/>
        </w:rPr>
      </w:pPr>
    </w:p>
    <w:p w:rsidR="00B67760" w:rsidRDefault="00257F2B">
      <w:pPr>
        <w:numPr>
          <w:ilvl w:val="0"/>
          <w:numId w:val="21"/>
        </w:numPr>
        <w:pBdr>
          <w:top w:val="nil"/>
          <w:left w:val="nil"/>
          <w:bottom w:val="nil"/>
          <w:right w:val="nil"/>
          <w:between w:val="nil"/>
        </w:pBdr>
        <w:spacing w:line="360" w:lineRule="auto"/>
        <w:ind w:left="426" w:hanging="426"/>
        <w:rPr>
          <w:rFonts w:ascii="Arial" w:eastAsia="Arial" w:hAnsi="Arial" w:cs="Arial"/>
          <w:b/>
          <w:color w:val="000000"/>
          <w:sz w:val="22"/>
          <w:szCs w:val="22"/>
        </w:rPr>
      </w:pPr>
      <w:r>
        <w:rPr>
          <w:rFonts w:ascii="Arial" w:eastAsia="Arial" w:hAnsi="Arial" w:cs="Arial"/>
          <w:b/>
          <w:color w:val="000000"/>
          <w:sz w:val="22"/>
          <w:szCs w:val="22"/>
        </w:rPr>
        <w:t>Doprinos ostvarenju ciljeva javnih politika....</w:t>
      </w:r>
      <w:r w:rsidR="006B78A7">
        <w:rPr>
          <w:rFonts w:ascii="Arial" w:eastAsia="Arial" w:hAnsi="Arial" w:cs="Arial"/>
          <w:b/>
          <w:color w:val="000000"/>
          <w:sz w:val="22"/>
          <w:szCs w:val="22"/>
        </w:rPr>
        <w:t>.............................................................</w:t>
      </w:r>
      <w:r w:rsidR="00A558D6">
        <w:rPr>
          <w:rFonts w:ascii="Arial" w:eastAsia="Arial" w:hAnsi="Arial" w:cs="Arial"/>
          <w:b/>
          <w:color w:val="000000"/>
          <w:sz w:val="22"/>
          <w:szCs w:val="22"/>
        </w:rPr>
        <w:t>19</w:t>
      </w:r>
    </w:p>
    <w:p w:rsidR="00B67760" w:rsidRDefault="00B67760">
      <w:pPr>
        <w:spacing w:line="360" w:lineRule="auto"/>
        <w:rPr>
          <w:rFonts w:ascii="Arial" w:eastAsia="Arial" w:hAnsi="Arial" w:cs="Arial"/>
          <w:b/>
        </w:rPr>
      </w:pPr>
    </w:p>
    <w:p w:rsidR="009C5CD7" w:rsidRDefault="009C5CD7" w:rsidP="009C5CD7">
      <w:pPr>
        <w:spacing w:line="360" w:lineRule="auto"/>
        <w:ind w:firstLine="426"/>
        <w:jc w:val="both"/>
        <w:rPr>
          <w:rFonts w:ascii="Arial" w:eastAsia="Arial" w:hAnsi="Arial" w:cs="Arial"/>
          <w:b/>
          <w:sz w:val="22"/>
          <w:szCs w:val="22"/>
        </w:rPr>
      </w:pPr>
      <w:r>
        <w:rPr>
          <w:rFonts w:ascii="Arial" w:eastAsia="Arial" w:hAnsi="Arial" w:cs="Arial"/>
          <w:b/>
          <w:sz w:val="22"/>
          <w:szCs w:val="22"/>
        </w:rPr>
        <w:t>Popis tablica</w:t>
      </w:r>
    </w:p>
    <w:p w:rsidR="009C5CD7" w:rsidRPr="00986E4E" w:rsidRDefault="009C5CD7" w:rsidP="009C5CD7">
      <w:pPr>
        <w:spacing w:line="360" w:lineRule="auto"/>
        <w:jc w:val="both"/>
        <w:rPr>
          <w:rFonts w:ascii="Arial" w:eastAsia="Arial" w:hAnsi="Arial" w:cs="Arial"/>
          <w:sz w:val="22"/>
          <w:szCs w:val="22"/>
        </w:rPr>
      </w:pPr>
    </w:p>
    <w:p w:rsidR="009C5CD7" w:rsidRDefault="009C5CD7" w:rsidP="009C5CD7">
      <w:pPr>
        <w:spacing w:line="360" w:lineRule="auto"/>
        <w:ind w:left="993" w:hanging="567"/>
        <w:rPr>
          <w:rFonts w:ascii="Arial" w:eastAsia="Arial" w:hAnsi="Arial" w:cs="Arial"/>
          <w:sz w:val="22"/>
          <w:szCs w:val="22"/>
        </w:rPr>
      </w:pPr>
      <w:r w:rsidRPr="00986E4E">
        <w:rPr>
          <w:rFonts w:ascii="Arial" w:eastAsia="Arial" w:hAnsi="Arial" w:cs="Arial"/>
          <w:sz w:val="22"/>
          <w:szCs w:val="22"/>
        </w:rPr>
        <w:t>Tablica 1:</w:t>
      </w:r>
      <w:r w:rsidRPr="00986E4E">
        <w:rPr>
          <w:rFonts w:ascii="Arial" w:eastAsia="Arial" w:hAnsi="Arial" w:cs="Arial"/>
          <w:sz w:val="22"/>
          <w:szCs w:val="22"/>
        </w:rPr>
        <w:tab/>
        <w:t>Prikaz mjera u okviru Provedbenog programa I</w:t>
      </w:r>
      <w:r>
        <w:rPr>
          <w:rFonts w:ascii="Arial" w:eastAsia="Arial" w:hAnsi="Arial" w:cs="Arial"/>
          <w:sz w:val="22"/>
          <w:szCs w:val="22"/>
        </w:rPr>
        <w:t>starske županije</w:t>
      </w:r>
    </w:p>
    <w:p w:rsidR="009C5CD7" w:rsidRPr="00986E4E" w:rsidRDefault="009C5CD7" w:rsidP="009C5CD7">
      <w:pPr>
        <w:spacing w:line="360" w:lineRule="auto"/>
        <w:ind w:left="993" w:firstLine="447"/>
        <w:rPr>
          <w:rFonts w:ascii="Arial" w:eastAsia="Arial" w:hAnsi="Arial" w:cs="Arial"/>
          <w:sz w:val="22"/>
          <w:szCs w:val="22"/>
        </w:rPr>
      </w:pPr>
      <w:r w:rsidRPr="00986E4E">
        <w:rPr>
          <w:rFonts w:ascii="Arial" w:eastAsia="Arial" w:hAnsi="Arial" w:cs="Arial"/>
          <w:sz w:val="22"/>
          <w:szCs w:val="22"/>
        </w:rPr>
        <w:t>za razdoblje 2022. – 2025.</w:t>
      </w:r>
      <w:r>
        <w:rPr>
          <w:rFonts w:ascii="Arial" w:eastAsia="Arial" w:hAnsi="Arial" w:cs="Arial"/>
          <w:sz w:val="22"/>
          <w:szCs w:val="22"/>
        </w:rPr>
        <w:t xml:space="preserve"> godine....................................................................6</w:t>
      </w:r>
    </w:p>
    <w:p w:rsidR="009C5CD7" w:rsidRDefault="009C5CD7" w:rsidP="009C5CD7">
      <w:pPr>
        <w:spacing w:line="360" w:lineRule="auto"/>
        <w:ind w:left="993" w:hanging="567"/>
        <w:jc w:val="both"/>
        <w:rPr>
          <w:rFonts w:ascii="Arial" w:eastAsia="Arial" w:hAnsi="Arial" w:cs="Arial"/>
          <w:sz w:val="22"/>
          <w:szCs w:val="22"/>
        </w:rPr>
      </w:pPr>
      <w:r w:rsidRPr="00986E4E">
        <w:rPr>
          <w:rFonts w:ascii="Arial" w:eastAsia="Arial" w:hAnsi="Arial" w:cs="Arial"/>
          <w:sz w:val="22"/>
          <w:szCs w:val="22"/>
        </w:rPr>
        <w:t xml:space="preserve">Tablica </w:t>
      </w:r>
      <w:r w:rsidR="00405140">
        <w:rPr>
          <w:rFonts w:ascii="Arial" w:eastAsia="Arial" w:hAnsi="Arial" w:cs="Arial"/>
          <w:sz w:val="22"/>
          <w:szCs w:val="22"/>
        </w:rPr>
        <w:t>2</w:t>
      </w:r>
      <w:r w:rsidRPr="00986E4E">
        <w:rPr>
          <w:rFonts w:ascii="Arial" w:eastAsia="Arial" w:hAnsi="Arial" w:cs="Arial"/>
          <w:sz w:val="22"/>
          <w:szCs w:val="22"/>
        </w:rPr>
        <w:t>:</w:t>
      </w:r>
      <w:r w:rsidRPr="00986E4E">
        <w:rPr>
          <w:rFonts w:ascii="Arial" w:eastAsia="Arial" w:hAnsi="Arial" w:cs="Arial"/>
          <w:sz w:val="22"/>
          <w:szCs w:val="22"/>
        </w:rPr>
        <w:tab/>
        <w:t xml:space="preserve">Prikaz </w:t>
      </w:r>
      <w:r w:rsidR="00405140">
        <w:rPr>
          <w:rFonts w:ascii="Arial" w:eastAsia="Arial" w:hAnsi="Arial" w:cs="Arial"/>
          <w:sz w:val="22"/>
          <w:szCs w:val="22"/>
        </w:rPr>
        <w:t xml:space="preserve">statusa provedbe i </w:t>
      </w:r>
      <w:r w:rsidRPr="00986E4E">
        <w:rPr>
          <w:rFonts w:ascii="Arial" w:eastAsia="Arial" w:hAnsi="Arial" w:cs="Arial"/>
          <w:sz w:val="22"/>
          <w:szCs w:val="22"/>
        </w:rPr>
        <w:t xml:space="preserve">utrošenih proračunskih sredstava za provedbu </w:t>
      </w:r>
    </w:p>
    <w:p w:rsidR="009C5CD7" w:rsidRPr="00986E4E" w:rsidRDefault="009C5CD7" w:rsidP="009C5CD7">
      <w:pPr>
        <w:spacing w:line="360" w:lineRule="auto"/>
        <w:ind w:left="993" w:firstLine="447"/>
        <w:jc w:val="both"/>
        <w:rPr>
          <w:rFonts w:ascii="Arial" w:eastAsia="Arial" w:hAnsi="Arial" w:cs="Arial"/>
          <w:sz w:val="22"/>
          <w:szCs w:val="22"/>
        </w:rPr>
      </w:pPr>
      <w:r w:rsidRPr="00986E4E">
        <w:rPr>
          <w:rFonts w:ascii="Arial" w:eastAsia="Arial" w:hAnsi="Arial" w:cs="Arial"/>
          <w:sz w:val="22"/>
          <w:szCs w:val="22"/>
        </w:rPr>
        <w:t>mjera u izvještajnom razdoblju</w:t>
      </w:r>
      <w:r>
        <w:rPr>
          <w:rFonts w:ascii="Arial" w:eastAsia="Arial" w:hAnsi="Arial" w:cs="Arial"/>
          <w:sz w:val="22"/>
          <w:szCs w:val="22"/>
        </w:rPr>
        <w:t xml:space="preserve"> ........................................................................1</w:t>
      </w:r>
      <w:r w:rsidR="00A558D6">
        <w:rPr>
          <w:rFonts w:ascii="Arial" w:eastAsia="Arial" w:hAnsi="Arial" w:cs="Arial"/>
          <w:sz w:val="22"/>
          <w:szCs w:val="22"/>
        </w:rPr>
        <w:t>1</w:t>
      </w:r>
    </w:p>
    <w:p w:rsidR="0068695D" w:rsidRDefault="009C5CD7" w:rsidP="0068695D">
      <w:pPr>
        <w:pBdr>
          <w:top w:val="nil"/>
          <w:left w:val="nil"/>
          <w:bottom w:val="nil"/>
          <w:right w:val="nil"/>
          <w:between w:val="nil"/>
        </w:pBdr>
        <w:spacing w:line="360" w:lineRule="auto"/>
        <w:ind w:left="1440" w:hanging="1014"/>
        <w:rPr>
          <w:rFonts w:ascii="Arial" w:eastAsia="Arial" w:hAnsi="Arial" w:cs="Arial"/>
          <w:sz w:val="22"/>
          <w:szCs w:val="22"/>
        </w:rPr>
      </w:pPr>
      <w:r>
        <w:rPr>
          <w:rFonts w:ascii="Arial" w:eastAsia="Arial" w:hAnsi="Arial" w:cs="Arial"/>
          <w:color w:val="000000"/>
          <w:sz w:val="22"/>
          <w:szCs w:val="22"/>
        </w:rPr>
        <w:t xml:space="preserve">Tablica </w:t>
      </w:r>
      <w:r w:rsidR="00405140">
        <w:rPr>
          <w:rFonts w:ascii="Arial" w:eastAsia="Arial" w:hAnsi="Arial" w:cs="Arial"/>
          <w:color w:val="000000"/>
          <w:sz w:val="22"/>
          <w:szCs w:val="22"/>
        </w:rPr>
        <w:t>3</w:t>
      </w:r>
      <w:r>
        <w:rPr>
          <w:rFonts w:ascii="Arial" w:eastAsia="Arial" w:hAnsi="Arial" w:cs="Arial"/>
          <w:color w:val="000000"/>
          <w:sz w:val="22"/>
          <w:szCs w:val="22"/>
        </w:rPr>
        <w:t>:</w:t>
      </w:r>
      <w:r>
        <w:rPr>
          <w:rFonts w:ascii="Arial" w:eastAsia="Arial" w:hAnsi="Arial" w:cs="Arial"/>
          <w:color w:val="000000"/>
          <w:sz w:val="22"/>
          <w:szCs w:val="22"/>
        </w:rPr>
        <w:tab/>
      </w:r>
      <w:r w:rsidRPr="00B02832">
        <w:rPr>
          <w:rFonts w:ascii="Arial" w:eastAsia="Arial" w:hAnsi="Arial" w:cs="Arial"/>
          <w:color w:val="000000"/>
          <w:sz w:val="22"/>
          <w:szCs w:val="22"/>
        </w:rPr>
        <w:t xml:space="preserve">Prikaz opisa statusa provedbe mjera u okviru </w:t>
      </w:r>
      <w:r w:rsidRPr="00B02832">
        <w:rPr>
          <w:rFonts w:ascii="Arial" w:eastAsia="Arial" w:hAnsi="Arial" w:cs="Arial"/>
          <w:sz w:val="22"/>
          <w:szCs w:val="22"/>
        </w:rPr>
        <w:t>Provedbenog programa</w:t>
      </w:r>
    </w:p>
    <w:p w:rsidR="009C5CD7" w:rsidRPr="00B02832" w:rsidRDefault="0068695D" w:rsidP="0068695D">
      <w:pPr>
        <w:pBdr>
          <w:top w:val="nil"/>
          <w:left w:val="nil"/>
          <w:bottom w:val="nil"/>
          <w:right w:val="nil"/>
          <w:between w:val="nil"/>
        </w:pBdr>
        <w:spacing w:line="360" w:lineRule="auto"/>
        <w:ind w:left="1440"/>
        <w:rPr>
          <w:rFonts w:ascii="Arial" w:eastAsia="Arial" w:hAnsi="Arial" w:cs="Arial"/>
          <w:color w:val="000000"/>
          <w:sz w:val="22"/>
          <w:szCs w:val="22"/>
        </w:rPr>
      </w:pPr>
      <w:r>
        <w:rPr>
          <w:rFonts w:ascii="Arial" w:eastAsia="Arial" w:hAnsi="Arial" w:cs="Arial"/>
          <w:sz w:val="22"/>
          <w:szCs w:val="22"/>
        </w:rPr>
        <w:t>Istarske županije</w:t>
      </w:r>
      <w:r w:rsidR="009C5CD7" w:rsidRPr="00B02832">
        <w:rPr>
          <w:rFonts w:ascii="Arial" w:eastAsia="Arial" w:hAnsi="Arial" w:cs="Arial"/>
          <w:sz w:val="22"/>
          <w:szCs w:val="22"/>
        </w:rPr>
        <w:t xml:space="preserve"> za razdoblje 2022. – 2025. </w:t>
      </w:r>
      <w:r>
        <w:rPr>
          <w:rFonts w:ascii="Arial" w:eastAsia="Arial" w:hAnsi="Arial" w:cs="Arial"/>
          <w:sz w:val="22"/>
          <w:szCs w:val="22"/>
        </w:rPr>
        <w:t>g</w:t>
      </w:r>
      <w:r w:rsidR="009C5CD7" w:rsidRPr="00B02832">
        <w:rPr>
          <w:rFonts w:ascii="Arial" w:eastAsia="Arial" w:hAnsi="Arial" w:cs="Arial"/>
          <w:sz w:val="22"/>
          <w:szCs w:val="22"/>
        </w:rPr>
        <w:t>odine</w:t>
      </w:r>
      <w:r w:rsidR="009C5CD7" w:rsidRPr="00B02832">
        <w:rPr>
          <w:rFonts w:ascii="Arial" w:eastAsia="Arial" w:hAnsi="Arial" w:cs="Arial"/>
          <w:color w:val="000000"/>
          <w:sz w:val="22"/>
          <w:szCs w:val="22"/>
        </w:rPr>
        <w:t>...</w:t>
      </w:r>
      <w:r w:rsidR="009C5CD7">
        <w:rPr>
          <w:rFonts w:ascii="Arial" w:eastAsia="Arial" w:hAnsi="Arial" w:cs="Arial"/>
          <w:color w:val="000000"/>
          <w:sz w:val="22"/>
          <w:szCs w:val="22"/>
        </w:rPr>
        <w:t>.</w:t>
      </w:r>
      <w:r>
        <w:rPr>
          <w:rFonts w:ascii="Arial" w:eastAsia="Arial" w:hAnsi="Arial" w:cs="Arial"/>
          <w:color w:val="000000"/>
          <w:sz w:val="22"/>
          <w:szCs w:val="22"/>
        </w:rPr>
        <w:t>....................</w:t>
      </w:r>
      <w:r w:rsidR="009C5CD7" w:rsidRPr="00B02832">
        <w:rPr>
          <w:rFonts w:ascii="Arial" w:eastAsia="Arial" w:hAnsi="Arial" w:cs="Arial"/>
          <w:color w:val="000000"/>
          <w:sz w:val="22"/>
          <w:szCs w:val="22"/>
        </w:rPr>
        <w:t>..............</w:t>
      </w:r>
      <w:r w:rsidR="00A558D6">
        <w:rPr>
          <w:rFonts w:ascii="Arial" w:eastAsia="Arial" w:hAnsi="Arial" w:cs="Arial"/>
          <w:color w:val="000000"/>
          <w:sz w:val="22"/>
          <w:szCs w:val="22"/>
        </w:rPr>
        <w:t>19</w:t>
      </w:r>
    </w:p>
    <w:p w:rsidR="009C5CD7" w:rsidRPr="00986E4E" w:rsidRDefault="009C5CD7" w:rsidP="009C5CD7">
      <w:pPr>
        <w:spacing w:line="360" w:lineRule="auto"/>
        <w:jc w:val="both"/>
        <w:rPr>
          <w:rFonts w:ascii="Arial" w:eastAsia="Arial" w:hAnsi="Arial" w:cs="Arial"/>
          <w:sz w:val="22"/>
          <w:szCs w:val="22"/>
        </w:rPr>
      </w:pPr>
    </w:p>
    <w:p w:rsidR="009C5CD7" w:rsidRPr="00F520C9" w:rsidRDefault="009C5CD7" w:rsidP="009C5CD7">
      <w:pPr>
        <w:spacing w:line="360" w:lineRule="auto"/>
        <w:ind w:firstLine="426"/>
        <w:jc w:val="both"/>
        <w:rPr>
          <w:rFonts w:ascii="Arial" w:eastAsia="Arial" w:hAnsi="Arial" w:cs="Arial"/>
          <w:b/>
          <w:sz w:val="22"/>
          <w:szCs w:val="22"/>
        </w:rPr>
      </w:pPr>
      <w:r w:rsidRPr="00F520C9">
        <w:rPr>
          <w:rFonts w:ascii="Arial" w:eastAsia="Arial" w:hAnsi="Arial" w:cs="Arial"/>
          <w:b/>
          <w:sz w:val="22"/>
          <w:szCs w:val="22"/>
        </w:rPr>
        <w:t>Popis grafikona</w:t>
      </w:r>
    </w:p>
    <w:p w:rsidR="009C5CD7" w:rsidRPr="00986E4E" w:rsidRDefault="009C5CD7" w:rsidP="009C5CD7">
      <w:pPr>
        <w:spacing w:line="360" w:lineRule="auto"/>
        <w:jc w:val="both"/>
        <w:rPr>
          <w:rFonts w:ascii="Arial" w:eastAsia="Arial" w:hAnsi="Arial" w:cs="Arial"/>
          <w:sz w:val="22"/>
          <w:szCs w:val="22"/>
        </w:rPr>
      </w:pPr>
    </w:p>
    <w:p w:rsidR="009C5CD7" w:rsidRDefault="009C5CD7" w:rsidP="009C5CD7">
      <w:pPr>
        <w:pBdr>
          <w:top w:val="nil"/>
          <w:left w:val="nil"/>
          <w:bottom w:val="nil"/>
          <w:right w:val="nil"/>
          <w:between w:val="nil"/>
        </w:pBdr>
        <w:spacing w:line="360" w:lineRule="auto"/>
        <w:ind w:left="1560" w:hanging="1134"/>
        <w:jc w:val="both"/>
        <w:rPr>
          <w:rFonts w:ascii="Arial" w:eastAsia="Arial" w:hAnsi="Arial" w:cs="Arial"/>
          <w:color w:val="000000"/>
          <w:sz w:val="22"/>
          <w:szCs w:val="22"/>
        </w:rPr>
      </w:pPr>
      <w:r w:rsidRPr="00F520C9">
        <w:rPr>
          <w:rFonts w:ascii="Arial" w:eastAsia="Arial" w:hAnsi="Arial" w:cs="Arial"/>
          <w:color w:val="000000"/>
          <w:sz w:val="22"/>
          <w:szCs w:val="22"/>
        </w:rPr>
        <w:t>Grafikon 1:</w:t>
      </w:r>
      <w:r w:rsidRPr="00F520C9">
        <w:rPr>
          <w:rFonts w:ascii="Arial" w:eastAsia="Arial" w:hAnsi="Arial" w:cs="Arial"/>
          <w:color w:val="000000"/>
          <w:sz w:val="22"/>
          <w:szCs w:val="22"/>
        </w:rPr>
        <w:tab/>
        <w:t>Prikaz mjera u okviru Provedbenog programa I</w:t>
      </w:r>
      <w:r w:rsidR="0068695D">
        <w:rPr>
          <w:rFonts w:ascii="Arial" w:eastAsia="Arial" w:hAnsi="Arial" w:cs="Arial"/>
          <w:color w:val="000000"/>
          <w:sz w:val="22"/>
          <w:szCs w:val="22"/>
        </w:rPr>
        <w:t>starske županije</w:t>
      </w:r>
      <w:r w:rsidRPr="00F520C9">
        <w:rPr>
          <w:rFonts w:ascii="Arial" w:eastAsia="Arial" w:hAnsi="Arial" w:cs="Arial"/>
          <w:color w:val="000000"/>
          <w:sz w:val="22"/>
          <w:szCs w:val="22"/>
        </w:rPr>
        <w:t xml:space="preserve"> za razdoblje </w:t>
      </w:r>
    </w:p>
    <w:p w:rsidR="009C5CD7" w:rsidRPr="00F520C9" w:rsidRDefault="009C5CD7" w:rsidP="009C5CD7">
      <w:pPr>
        <w:pBdr>
          <w:top w:val="nil"/>
          <w:left w:val="nil"/>
          <w:bottom w:val="nil"/>
          <w:right w:val="nil"/>
          <w:between w:val="nil"/>
        </w:pBdr>
        <w:spacing w:line="360" w:lineRule="auto"/>
        <w:ind w:left="1560"/>
        <w:jc w:val="both"/>
        <w:rPr>
          <w:rFonts w:ascii="Arial" w:eastAsia="Arial" w:hAnsi="Arial" w:cs="Arial"/>
          <w:color w:val="000000"/>
          <w:sz w:val="22"/>
          <w:szCs w:val="22"/>
        </w:rPr>
      </w:pPr>
      <w:r w:rsidRPr="00F520C9">
        <w:rPr>
          <w:rFonts w:ascii="Arial" w:eastAsia="Arial" w:hAnsi="Arial" w:cs="Arial"/>
          <w:color w:val="000000"/>
          <w:sz w:val="22"/>
          <w:szCs w:val="22"/>
        </w:rPr>
        <w:t>2022. – 2025. godine prema statusu provedbe</w:t>
      </w:r>
      <w:r>
        <w:rPr>
          <w:rFonts w:ascii="Arial" w:eastAsia="Arial" w:hAnsi="Arial" w:cs="Arial"/>
          <w:color w:val="000000"/>
          <w:sz w:val="22"/>
          <w:szCs w:val="22"/>
        </w:rPr>
        <w:t>..............................................1</w:t>
      </w:r>
      <w:r w:rsidR="00A558D6">
        <w:rPr>
          <w:rFonts w:ascii="Arial" w:eastAsia="Arial" w:hAnsi="Arial" w:cs="Arial"/>
          <w:color w:val="000000"/>
          <w:sz w:val="22"/>
          <w:szCs w:val="22"/>
        </w:rPr>
        <w:t>7</w:t>
      </w:r>
    </w:p>
    <w:p w:rsidR="009C5CD7" w:rsidRDefault="009C5CD7" w:rsidP="009C5CD7">
      <w:pPr>
        <w:pBdr>
          <w:top w:val="nil"/>
          <w:left w:val="nil"/>
          <w:bottom w:val="nil"/>
          <w:right w:val="nil"/>
          <w:between w:val="nil"/>
        </w:pBdr>
        <w:spacing w:line="360" w:lineRule="auto"/>
        <w:ind w:left="1560" w:hanging="1134"/>
        <w:jc w:val="both"/>
        <w:rPr>
          <w:rFonts w:ascii="Arial" w:eastAsia="Arial" w:hAnsi="Arial" w:cs="Arial"/>
          <w:color w:val="000000"/>
          <w:sz w:val="22"/>
          <w:szCs w:val="22"/>
        </w:rPr>
      </w:pPr>
      <w:r w:rsidRPr="00F520C9">
        <w:rPr>
          <w:rFonts w:ascii="Arial" w:eastAsia="Arial" w:hAnsi="Arial" w:cs="Arial"/>
          <w:color w:val="000000"/>
          <w:sz w:val="22"/>
          <w:szCs w:val="22"/>
        </w:rPr>
        <w:t>Grafikon 2:</w:t>
      </w:r>
      <w:r w:rsidRPr="00F520C9">
        <w:rPr>
          <w:rFonts w:ascii="Arial" w:eastAsia="Arial" w:hAnsi="Arial" w:cs="Arial"/>
          <w:color w:val="000000"/>
          <w:sz w:val="22"/>
          <w:szCs w:val="22"/>
        </w:rPr>
        <w:tab/>
        <w:t xml:space="preserve">Prikaz </w:t>
      </w:r>
      <w:r>
        <w:rPr>
          <w:rFonts w:ascii="Arial" w:eastAsia="Arial" w:hAnsi="Arial" w:cs="Arial"/>
          <w:color w:val="000000"/>
          <w:sz w:val="22"/>
          <w:szCs w:val="22"/>
        </w:rPr>
        <w:t>utroška</w:t>
      </w:r>
      <w:r w:rsidRPr="00F520C9">
        <w:rPr>
          <w:rFonts w:ascii="Arial" w:eastAsia="Arial" w:hAnsi="Arial" w:cs="Arial"/>
          <w:color w:val="000000"/>
          <w:sz w:val="22"/>
          <w:szCs w:val="22"/>
        </w:rPr>
        <w:t xml:space="preserve"> proračunskih sredstava</w:t>
      </w:r>
      <w:r>
        <w:rPr>
          <w:rFonts w:ascii="Arial" w:eastAsia="Arial" w:hAnsi="Arial" w:cs="Arial"/>
          <w:color w:val="000000"/>
          <w:sz w:val="22"/>
          <w:szCs w:val="22"/>
        </w:rPr>
        <w:t xml:space="preserve"> za provedbu</w:t>
      </w:r>
    </w:p>
    <w:p w:rsidR="009C5CD7" w:rsidRPr="00F520C9" w:rsidRDefault="009C5CD7" w:rsidP="009C5CD7">
      <w:pPr>
        <w:pBdr>
          <w:top w:val="nil"/>
          <w:left w:val="nil"/>
          <w:bottom w:val="nil"/>
          <w:right w:val="nil"/>
          <w:between w:val="nil"/>
        </w:pBdr>
        <w:spacing w:line="360" w:lineRule="auto"/>
        <w:ind w:left="840" w:firstLine="720"/>
        <w:jc w:val="both"/>
        <w:rPr>
          <w:rFonts w:ascii="Arial" w:eastAsia="Arial" w:hAnsi="Arial" w:cs="Arial"/>
          <w:color w:val="000000"/>
          <w:sz w:val="22"/>
          <w:szCs w:val="22"/>
        </w:rPr>
      </w:pPr>
      <w:r>
        <w:rPr>
          <w:rFonts w:ascii="Arial" w:eastAsia="Arial" w:hAnsi="Arial" w:cs="Arial"/>
          <w:color w:val="000000"/>
          <w:sz w:val="22"/>
          <w:szCs w:val="22"/>
        </w:rPr>
        <w:t>mjera u izvještajnom razdoblju.......................................................................</w:t>
      </w:r>
      <w:r w:rsidR="00A558D6">
        <w:rPr>
          <w:rFonts w:ascii="Arial" w:eastAsia="Arial" w:hAnsi="Arial" w:cs="Arial"/>
          <w:color w:val="000000"/>
          <w:sz w:val="22"/>
          <w:szCs w:val="22"/>
        </w:rPr>
        <w:t>18</w:t>
      </w:r>
    </w:p>
    <w:p w:rsidR="00257F2B" w:rsidRDefault="00257F2B">
      <w:pPr>
        <w:spacing w:line="360" w:lineRule="auto"/>
        <w:rPr>
          <w:rFonts w:ascii="Arial" w:eastAsia="Arial" w:hAnsi="Arial" w:cs="Arial"/>
          <w:b/>
        </w:rPr>
      </w:pPr>
    </w:p>
    <w:p w:rsidR="00B67760" w:rsidRDefault="006B78A7" w:rsidP="00257F2B">
      <w:pPr>
        <w:spacing w:line="360" w:lineRule="auto"/>
        <w:ind w:left="720" w:hanging="294"/>
        <w:jc w:val="both"/>
        <w:rPr>
          <w:rFonts w:ascii="Arial" w:eastAsia="Arial" w:hAnsi="Arial" w:cs="Arial"/>
          <w:b/>
          <w:sz w:val="22"/>
          <w:szCs w:val="22"/>
        </w:rPr>
      </w:pPr>
      <w:r>
        <w:rPr>
          <w:rFonts w:ascii="Arial" w:eastAsia="Arial" w:hAnsi="Arial" w:cs="Arial"/>
          <w:b/>
          <w:sz w:val="22"/>
          <w:szCs w:val="22"/>
        </w:rPr>
        <w:t>PRILOG 1.:</w:t>
      </w:r>
    </w:p>
    <w:p w:rsidR="00B67760" w:rsidRDefault="006B78A7" w:rsidP="00257F2B">
      <w:pPr>
        <w:spacing w:line="360" w:lineRule="auto"/>
        <w:ind w:left="426"/>
        <w:jc w:val="both"/>
        <w:rPr>
          <w:rFonts w:ascii="Arial" w:eastAsia="Arial" w:hAnsi="Arial" w:cs="Arial"/>
          <w:b/>
        </w:rPr>
      </w:pPr>
      <w:r>
        <w:rPr>
          <w:rFonts w:ascii="Arial" w:eastAsia="Arial" w:hAnsi="Arial" w:cs="Arial"/>
          <w:b/>
        </w:rPr>
        <w:t>Tablični pr</w:t>
      </w:r>
      <w:r w:rsidR="00257F2B">
        <w:rPr>
          <w:rFonts w:ascii="Arial" w:eastAsia="Arial" w:hAnsi="Arial" w:cs="Arial"/>
          <w:b/>
        </w:rPr>
        <w:t>edložak Polugodišnjeg izvješća o provedbi</w:t>
      </w:r>
      <w:r>
        <w:rPr>
          <w:rFonts w:ascii="Arial" w:eastAsia="Arial" w:hAnsi="Arial" w:cs="Arial"/>
          <w:b/>
        </w:rPr>
        <w:t xml:space="preserve"> Provedbenog programa Istarske županije za razdoblje 2022. – 2025. godine</w:t>
      </w:r>
    </w:p>
    <w:p w:rsidR="00405140" w:rsidRDefault="00405140" w:rsidP="00257F2B">
      <w:pPr>
        <w:spacing w:line="360" w:lineRule="auto"/>
        <w:ind w:left="426"/>
        <w:jc w:val="both"/>
        <w:rPr>
          <w:rFonts w:ascii="Arial" w:eastAsia="Arial" w:hAnsi="Arial" w:cs="Arial"/>
          <w:b/>
        </w:rPr>
      </w:pPr>
    </w:p>
    <w:tbl>
      <w:tblPr>
        <w:tblW w:w="9214" w:type="dxa"/>
        <w:tblInd w:w="-5" w:type="dxa"/>
        <w:shd w:val="clear" w:color="auto" w:fill="0071BB"/>
        <w:tblLook w:val="04A0" w:firstRow="1" w:lastRow="0" w:firstColumn="1" w:lastColumn="0" w:noHBand="0" w:noVBand="1"/>
      </w:tblPr>
      <w:tblGrid>
        <w:gridCol w:w="9214"/>
      </w:tblGrid>
      <w:tr w:rsidR="00257F2B" w:rsidRPr="001B0156" w:rsidTr="00693416">
        <w:trPr>
          <w:trHeight w:val="558"/>
        </w:trPr>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1BB"/>
            <w:vAlign w:val="center"/>
          </w:tcPr>
          <w:p w:rsidR="00257F2B" w:rsidRPr="00306087" w:rsidRDefault="00257F2B" w:rsidP="00693416">
            <w:pPr>
              <w:numPr>
                <w:ilvl w:val="0"/>
                <w:numId w:val="23"/>
              </w:numPr>
              <w:pBdr>
                <w:top w:val="nil"/>
                <w:left w:val="nil"/>
                <w:bottom w:val="nil"/>
                <w:right w:val="nil"/>
                <w:between w:val="nil"/>
              </w:pBdr>
              <w:spacing w:line="360" w:lineRule="auto"/>
              <w:ind w:left="284" w:hanging="284"/>
              <w:rPr>
                <w:rFonts w:ascii="Arial" w:eastAsia="Arial" w:hAnsi="Arial" w:cs="Arial"/>
                <w:b/>
                <w:color w:val="0A5798"/>
                <w:sz w:val="22"/>
                <w:szCs w:val="22"/>
              </w:rPr>
            </w:pPr>
            <w:r>
              <w:rPr>
                <w:rFonts w:ascii="Arial" w:hAnsi="Arial"/>
                <w:sz w:val="22"/>
              </w:rPr>
              <w:lastRenderedPageBreak/>
              <w:br w:type="page"/>
            </w:r>
            <w:r>
              <w:rPr>
                <w:rFonts w:ascii="Arial" w:hAnsi="Arial"/>
                <w:sz w:val="22"/>
              </w:rPr>
              <w:br w:type="page"/>
            </w:r>
            <w:r w:rsidRPr="00475274">
              <w:rPr>
                <w:rFonts w:ascii="Arial" w:eastAsia="Arial" w:hAnsi="Arial" w:cs="Arial"/>
                <w:b/>
                <w:color w:val="FFFFFF" w:themeColor="background1"/>
                <w:sz w:val="22"/>
                <w:szCs w:val="22"/>
              </w:rPr>
              <w:t>U</w:t>
            </w:r>
            <w:r>
              <w:rPr>
                <w:rFonts w:ascii="Arial" w:eastAsia="Arial" w:hAnsi="Arial" w:cs="Arial"/>
                <w:b/>
                <w:color w:val="FFFFFF" w:themeColor="background1"/>
                <w:sz w:val="22"/>
                <w:szCs w:val="22"/>
              </w:rPr>
              <w:t>VOD</w:t>
            </w:r>
          </w:p>
        </w:tc>
      </w:tr>
    </w:tbl>
    <w:p w:rsidR="00B67760" w:rsidRDefault="00B67760">
      <w:pPr>
        <w:pBdr>
          <w:top w:val="nil"/>
          <w:left w:val="nil"/>
          <w:bottom w:val="nil"/>
          <w:right w:val="nil"/>
          <w:between w:val="nil"/>
        </w:pBdr>
        <w:spacing w:line="360" w:lineRule="auto"/>
        <w:jc w:val="both"/>
        <w:rPr>
          <w:rFonts w:ascii="Arial" w:eastAsia="Arial" w:hAnsi="Arial" w:cs="Arial"/>
          <w:color w:val="000000"/>
          <w:sz w:val="22"/>
          <w:szCs w:val="22"/>
        </w:rPr>
      </w:pPr>
    </w:p>
    <w:p w:rsidR="00257F2B" w:rsidRPr="005A619E" w:rsidRDefault="005D0095">
      <w:pPr>
        <w:pBdr>
          <w:top w:val="nil"/>
          <w:left w:val="nil"/>
          <w:bottom w:val="nil"/>
          <w:right w:val="nil"/>
          <w:between w:val="nil"/>
        </w:pBdr>
        <w:spacing w:line="360" w:lineRule="auto"/>
        <w:jc w:val="both"/>
        <w:rPr>
          <w:rFonts w:ascii="Arial" w:eastAsia="Arial" w:hAnsi="Arial" w:cs="Arial"/>
          <w:color w:val="000000"/>
          <w:sz w:val="22"/>
          <w:szCs w:val="22"/>
        </w:rPr>
      </w:pPr>
      <w:r w:rsidRPr="005A619E">
        <w:rPr>
          <w:rFonts w:ascii="Arial" w:eastAsia="Arial" w:hAnsi="Arial" w:cs="Arial"/>
          <w:color w:val="000000"/>
          <w:sz w:val="22"/>
          <w:szCs w:val="22"/>
        </w:rPr>
        <w:t xml:space="preserve">Obveza izrade i podnošenja polugodišnjih izvješća o provedbi provedbenih programa jedinica područne (regionalne) samouprave propisana je odredbama Zakona o sustavu </w:t>
      </w:r>
      <w:r w:rsidR="005E2788" w:rsidRPr="005A619E">
        <w:rPr>
          <w:rFonts w:ascii="Arial" w:eastAsia="Arial" w:hAnsi="Arial" w:cs="Arial"/>
          <w:color w:val="000000"/>
          <w:sz w:val="22"/>
          <w:szCs w:val="22"/>
        </w:rPr>
        <w:t xml:space="preserve">sustavu strateškog planiranja i upravljanja razvojem Republike Hrvatske („Narodne novine“, br. 123/17) te </w:t>
      </w:r>
      <w:r w:rsidR="005A619E">
        <w:rPr>
          <w:rFonts w:ascii="Arial" w:eastAsia="Arial" w:hAnsi="Arial" w:cs="Arial"/>
          <w:color w:val="000000"/>
          <w:sz w:val="22"/>
          <w:szCs w:val="22"/>
        </w:rPr>
        <w:t xml:space="preserve">odredbama </w:t>
      </w:r>
      <w:r w:rsidR="005E2788" w:rsidRPr="005A619E">
        <w:rPr>
          <w:rFonts w:ascii="Arial" w:eastAsia="Arial" w:hAnsi="Arial" w:cs="Arial"/>
          <w:sz w:val="22"/>
          <w:szCs w:val="22"/>
        </w:rPr>
        <w:t xml:space="preserve">Pravilnika o rokovima i postupcima praćenja i izvještavanja o provedbi akata strateškog planiranja od nacionalnog značaja i od značaja za jedinice lokalne i područne (regionalne) samouprave („Narodne novine“, broj 6/19). Predmetna polugodišnja izvješća opisuju napredak u provedbi mjera, aktivnosti i projekata te ostvarivanju pripadajućih pokazatelja rezultata, a izrađuju se i javno objavljuju do 31. srpnja tekuće godine. </w:t>
      </w:r>
      <w:r w:rsidR="005A619E" w:rsidRPr="005A619E">
        <w:rPr>
          <w:rFonts w:ascii="Arial" w:eastAsia="Arial" w:hAnsi="Arial" w:cs="Arial"/>
          <w:sz w:val="22"/>
          <w:szCs w:val="22"/>
        </w:rPr>
        <w:t xml:space="preserve">Izvršno tijelo jedinice područne (regionalne) samouprave </w:t>
      </w:r>
      <w:r w:rsidR="005A619E" w:rsidRPr="005A619E">
        <w:rPr>
          <w:rFonts w:ascii="Arial" w:hAnsi="Arial" w:cs="Arial"/>
          <w:sz w:val="22"/>
          <w:szCs w:val="22"/>
        </w:rPr>
        <w:t>informaciju o izrađenom i javno objavljenom izvješću o provedbi svoga provedbenog programa dostavlja</w:t>
      </w:r>
      <w:r w:rsidR="00746B91">
        <w:rPr>
          <w:rFonts w:ascii="Arial" w:hAnsi="Arial" w:cs="Arial"/>
          <w:sz w:val="22"/>
          <w:szCs w:val="22"/>
        </w:rPr>
        <w:t>,</w:t>
      </w:r>
      <w:r w:rsidR="005A619E" w:rsidRPr="005A619E">
        <w:rPr>
          <w:rFonts w:ascii="Arial" w:hAnsi="Arial" w:cs="Arial"/>
          <w:sz w:val="22"/>
          <w:szCs w:val="22"/>
        </w:rPr>
        <w:t xml:space="preserve"> putem elektroničke pošte</w:t>
      </w:r>
      <w:r w:rsidR="00746B91">
        <w:rPr>
          <w:rFonts w:ascii="Arial" w:hAnsi="Arial" w:cs="Arial"/>
          <w:sz w:val="22"/>
          <w:szCs w:val="22"/>
        </w:rPr>
        <w:t>, Ministarstvu regionalnoga razvoja i fondova Europske unije kao</w:t>
      </w:r>
      <w:r w:rsidR="005A619E" w:rsidRPr="005A619E">
        <w:rPr>
          <w:rFonts w:ascii="Arial" w:hAnsi="Arial" w:cs="Arial"/>
          <w:sz w:val="22"/>
          <w:szCs w:val="22"/>
        </w:rPr>
        <w:t xml:space="preserve"> Koordinacijskom tijelu u sustavu strateškog planiranja i upravljanja razvojem Republike Hrvatske.</w:t>
      </w:r>
    </w:p>
    <w:p w:rsidR="00257F2B" w:rsidRDefault="00257F2B">
      <w:pPr>
        <w:pBdr>
          <w:top w:val="nil"/>
          <w:left w:val="nil"/>
          <w:bottom w:val="nil"/>
          <w:right w:val="nil"/>
          <w:between w:val="nil"/>
        </w:pBdr>
        <w:spacing w:line="360" w:lineRule="auto"/>
        <w:jc w:val="both"/>
        <w:rPr>
          <w:rFonts w:ascii="Arial" w:eastAsia="Arial" w:hAnsi="Arial" w:cs="Arial"/>
          <w:color w:val="000000"/>
          <w:sz w:val="22"/>
          <w:szCs w:val="22"/>
        </w:rPr>
      </w:pPr>
    </w:p>
    <w:p w:rsidR="00B8658A" w:rsidRDefault="005A619E" w:rsidP="00B8658A">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Provedbeni program Istarske županije za razdoblje 2022. – 2025. godine, kratkoročni je akt strateškog planiranja, kojim se osigurava provedba strateških ciljeva Nacionalne razvojne strategije Republike Hrvatske do 2030. godine te posebnih ciljeva Nacrta Plana razvoja Istarske županije za razdoblje 2022. – 2027. godine tijekom mandatnog razdoblja izvršnog tijela i povezanost sa županijskim proračunom. </w:t>
      </w:r>
      <w:r w:rsidR="00B8658A">
        <w:rPr>
          <w:rFonts w:ascii="Arial" w:eastAsia="Arial" w:hAnsi="Arial" w:cs="Arial"/>
          <w:color w:val="000000"/>
          <w:sz w:val="22"/>
          <w:szCs w:val="22"/>
        </w:rPr>
        <w:t>Donesen je Odlukom Župana Istarske županije dana 27. prosinca 2021. godine („Službene novine Istarske županije“, broj 34/21).</w:t>
      </w:r>
    </w:p>
    <w:p w:rsidR="00B8658A" w:rsidRDefault="00B8658A" w:rsidP="00B8658A">
      <w:pPr>
        <w:pBdr>
          <w:top w:val="nil"/>
          <w:left w:val="nil"/>
          <w:bottom w:val="nil"/>
          <w:right w:val="nil"/>
          <w:between w:val="nil"/>
        </w:pBdr>
        <w:spacing w:line="360" w:lineRule="auto"/>
        <w:jc w:val="both"/>
        <w:rPr>
          <w:rFonts w:ascii="Arial" w:eastAsia="Arial" w:hAnsi="Arial" w:cs="Arial"/>
          <w:color w:val="000000"/>
          <w:sz w:val="22"/>
          <w:szCs w:val="22"/>
        </w:rPr>
      </w:pPr>
    </w:p>
    <w:p w:rsidR="00B8658A" w:rsidRDefault="005A619E" w:rsidP="00B8658A">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Izradom i usvajanjem Provedbenog programa ostvarene su pretpostavke za daljnje jačanje kapaciteta županijskih upravnih tijela, ustanova, razvojnih agencija, gospodarskih subjekata, organizacija civilnog društva i drugih proračunskih i izvanproračunskih korisnika za pripremu i provedbu razvojnih projekata te za bolje korištenje financijskih sredstava iz fondova Europske unije, državnog i županijskog proračuna te drugih izvora financiranja.</w:t>
      </w:r>
      <w:r w:rsidR="00B8658A">
        <w:rPr>
          <w:rFonts w:ascii="Arial" w:eastAsia="Arial" w:hAnsi="Arial" w:cs="Arial"/>
          <w:color w:val="000000"/>
          <w:sz w:val="22"/>
          <w:szCs w:val="22"/>
        </w:rPr>
        <w:t xml:space="preserve"> Stoga odredbe Provedbenog programa značajno doprinose daljnjem održivom, uključivom i inovativnom razvoju Istarske županije te povećanju otpornosti istarskog gospodarstva i društva na globalne krize.</w:t>
      </w:r>
    </w:p>
    <w:p w:rsidR="005A619E" w:rsidRDefault="005A619E" w:rsidP="00B8658A">
      <w:pPr>
        <w:pBdr>
          <w:top w:val="nil"/>
          <w:left w:val="nil"/>
          <w:bottom w:val="nil"/>
          <w:right w:val="nil"/>
          <w:between w:val="nil"/>
        </w:pBdr>
        <w:spacing w:line="360" w:lineRule="auto"/>
        <w:jc w:val="both"/>
        <w:rPr>
          <w:rFonts w:ascii="Arial" w:eastAsia="Arial" w:hAnsi="Arial" w:cs="Arial"/>
          <w:color w:val="000000"/>
          <w:sz w:val="22"/>
          <w:szCs w:val="22"/>
        </w:rPr>
      </w:pPr>
    </w:p>
    <w:p w:rsidR="007C1DF8" w:rsidRDefault="00B8658A" w:rsidP="0092672B">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Polugodišnje </w:t>
      </w:r>
      <w:r w:rsidR="007C1DF8">
        <w:rPr>
          <w:rFonts w:ascii="Arial" w:eastAsia="Arial" w:hAnsi="Arial" w:cs="Arial"/>
          <w:color w:val="000000"/>
          <w:sz w:val="22"/>
          <w:szCs w:val="22"/>
        </w:rPr>
        <w:t>izvješće o provedbi Provedbenog programa Istarske županije za razdoblje 2022. – 2025. godine o</w:t>
      </w:r>
      <w:r w:rsidR="00C02104">
        <w:rPr>
          <w:rFonts w:ascii="Arial" w:eastAsia="Arial" w:hAnsi="Arial" w:cs="Arial"/>
          <w:color w:val="000000"/>
          <w:sz w:val="22"/>
          <w:szCs w:val="22"/>
        </w:rPr>
        <w:t>dnosi se na</w:t>
      </w:r>
      <w:r w:rsidR="007C1DF8">
        <w:rPr>
          <w:rFonts w:ascii="Arial" w:eastAsia="Arial" w:hAnsi="Arial" w:cs="Arial"/>
          <w:color w:val="000000"/>
          <w:sz w:val="22"/>
          <w:szCs w:val="22"/>
        </w:rPr>
        <w:t xml:space="preserve"> razdoblje od 1. siječnja do 30. lipnja 2022. godine, a sadrži podatke o provedbi mjera iz nadležnosti upravnih tijela Istarske županije </w:t>
      </w:r>
      <w:r w:rsidR="003F080C">
        <w:rPr>
          <w:rFonts w:ascii="Arial" w:eastAsia="Arial" w:hAnsi="Arial" w:cs="Arial"/>
          <w:color w:val="000000"/>
          <w:sz w:val="22"/>
          <w:szCs w:val="22"/>
        </w:rPr>
        <w:t>i</w:t>
      </w:r>
      <w:r w:rsidR="007C1DF8">
        <w:rPr>
          <w:rFonts w:ascii="Arial" w:eastAsia="Arial" w:hAnsi="Arial" w:cs="Arial"/>
          <w:color w:val="000000"/>
          <w:sz w:val="22"/>
          <w:szCs w:val="22"/>
        </w:rPr>
        <w:t xml:space="preserve"> proračunskih korisnika, sukladno važećim zakonskim i podzakonskim propisima iz područja strateškog i proračunskog planiranja.</w:t>
      </w:r>
      <w:r w:rsidR="0092672B">
        <w:rPr>
          <w:rFonts w:ascii="Arial" w:eastAsia="Arial" w:hAnsi="Arial" w:cs="Arial"/>
          <w:color w:val="000000"/>
          <w:sz w:val="22"/>
          <w:szCs w:val="22"/>
        </w:rPr>
        <w:t xml:space="preserve"> </w:t>
      </w:r>
      <w:r w:rsidR="00331B98">
        <w:rPr>
          <w:rFonts w:ascii="Arial" w:eastAsia="Arial" w:hAnsi="Arial" w:cs="Arial"/>
          <w:color w:val="000000"/>
          <w:sz w:val="22"/>
          <w:szCs w:val="22"/>
        </w:rPr>
        <w:t xml:space="preserve">Sastoji se od tekstualnog dijela i pripadajućeg tabličnog predloška. </w:t>
      </w:r>
      <w:r w:rsidR="0092672B">
        <w:rPr>
          <w:rFonts w:ascii="Arial" w:eastAsia="Arial" w:hAnsi="Arial" w:cs="Arial"/>
          <w:color w:val="000000"/>
          <w:sz w:val="22"/>
          <w:szCs w:val="22"/>
        </w:rPr>
        <w:lastRenderedPageBreak/>
        <w:t>U postupku njegove izrade sudjelovala su sva upravna tijela Istarske županije uz stručnu pomoć javne ustanove „Regionalni koordinator Istarske županije za europske programe i fondove – Coordinatore regionale della Regione Istriana per i programmi e fondi europei“, koja je u suradnji s Kabinetom župana Istarske županije bila zadužena za obavljanje poslova koordinacije navedenog procesa.</w:t>
      </w:r>
    </w:p>
    <w:p w:rsidR="0092672B" w:rsidRDefault="0092672B" w:rsidP="0092672B">
      <w:pPr>
        <w:pBdr>
          <w:top w:val="nil"/>
          <w:left w:val="nil"/>
          <w:bottom w:val="nil"/>
          <w:right w:val="nil"/>
          <w:between w:val="nil"/>
        </w:pBdr>
        <w:spacing w:line="360" w:lineRule="auto"/>
        <w:jc w:val="both"/>
        <w:rPr>
          <w:rFonts w:ascii="Arial" w:eastAsia="Arial" w:hAnsi="Arial" w:cs="Arial"/>
          <w:color w:val="000000"/>
          <w:sz w:val="22"/>
          <w:szCs w:val="22"/>
        </w:rPr>
      </w:pPr>
    </w:p>
    <w:p w:rsidR="0092672B" w:rsidRDefault="0092672B" w:rsidP="0092672B">
      <w:pPr>
        <w:pBdr>
          <w:top w:val="nil"/>
          <w:left w:val="nil"/>
          <w:bottom w:val="nil"/>
          <w:right w:val="nil"/>
          <w:between w:val="nil"/>
        </w:pBdr>
        <w:spacing w:line="360" w:lineRule="auto"/>
        <w:jc w:val="both"/>
        <w:rPr>
          <w:rFonts w:ascii="Arial" w:eastAsia="Arial" w:hAnsi="Arial" w:cs="Arial"/>
          <w:color w:val="000000"/>
          <w:sz w:val="22"/>
          <w:szCs w:val="22"/>
        </w:rPr>
      </w:pPr>
    </w:p>
    <w:tbl>
      <w:tblPr>
        <w:tblW w:w="9214" w:type="dxa"/>
        <w:tblInd w:w="-5" w:type="dxa"/>
        <w:shd w:val="clear" w:color="auto" w:fill="0071BB"/>
        <w:tblLook w:val="04A0" w:firstRow="1" w:lastRow="0" w:firstColumn="1" w:lastColumn="0" w:noHBand="0" w:noVBand="1"/>
      </w:tblPr>
      <w:tblGrid>
        <w:gridCol w:w="9214"/>
      </w:tblGrid>
      <w:tr w:rsidR="0092672B" w:rsidRPr="001B0156" w:rsidTr="00693416">
        <w:trPr>
          <w:trHeight w:val="558"/>
        </w:trPr>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1BB"/>
            <w:vAlign w:val="center"/>
          </w:tcPr>
          <w:p w:rsidR="0092672B" w:rsidRPr="00306087" w:rsidRDefault="0092672B" w:rsidP="00693416">
            <w:pPr>
              <w:numPr>
                <w:ilvl w:val="0"/>
                <w:numId w:val="23"/>
              </w:numPr>
              <w:pBdr>
                <w:top w:val="nil"/>
                <w:left w:val="nil"/>
                <w:bottom w:val="nil"/>
                <w:right w:val="nil"/>
                <w:between w:val="nil"/>
              </w:pBdr>
              <w:spacing w:line="360" w:lineRule="auto"/>
              <w:ind w:left="284" w:hanging="284"/>
              <w:rPr>
                <w:rFonts w:ascii="Arial" w:eastAsia="Arial" w:hAnsi="Arial" w:cs="Arial"/>
                <w:b/>
                <w:color w:val="0A5798"/>
                <w:sz w:val="22"/>
                <w:szCs w:val="22"/>
              </w:rPr>
            </w:pPr>
            <w:r>
              <w:rPr>
                <w:rFonts w:ascii="Arial" w:hAnsi="Arial"/>
                <w:sz w:val="22"/>
              </w:rPr>
              <w:br w:type="page"/>
            </w:r>
            <w:r>
              <w:rPr>
                <w:rFonts w:ascii="Arial" w:hAnsi="Arial"/>
                <w:sz w:val="22"/>
              </w:rPr>
              <w:br w:type="page"/>
            </w:r>
            <w:r>
              <w:rPr>
                <w:rFonts w:ascii="Arial" w:eastAsia="Arial" w:hAnsi="Arial" w:cs="Arial"/>
                <w:b/>
                <w:color w:val="FFFFFF" w:themeColor="background1"/>
                <w:sz w:val="22"/>
                <w:szCs w:val="22"/>
              </w:rPr>
              <w:t>PREGLED STANJA U UPRAVNOM PODRUČJU</w:t>
            </w:r>
          </w:p>
        </w:tc>
      </w:tr>
    </w:tbl>
    <w:p w:rsidR="00257F2B" w:rsidRDefault="00257F2B">
      <w:pPr>
        <w:pBdr>
          <w:top w:val="nil"/>
          <w:left w:val="nil"/>
          <w:bottom w:val="nil"/>
          <w:right w:val="nil"/>
          <w:between w:val="nil"/>
        </w:pBdr>
        <w:spacing w:line="360" w:lineRule="auto"/>
        <w:jc w:val="both"/>
        <w:rPr>
          <w:rFonts w:ascii="Arial" w:eastAsia="Arial" w:hAnsi="Arial" w:cs="Arial"/>
          <w:color w:val="000000"/>
          <w:sz w:val="22"/>
          <w:szCs w:val="22"/>
        </w:rPr>
      </w:pPr>
    </w:p>
    <w:p w:rsidR="00257F2B" w:rsidRDefault="00A523A4">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Unatoč postojanju negativnih gospodarskih i socijalnih posljedica oružanog sukoba u Ukrajini, posebice onih vezanih za usporavanje gospodarskog rasta, trgovinske razmjene i investicija, rast inflacije, porast cijena energenata</w:t>
      </w:r>
      <w:r w:rsidR="00F4145B">
        <w:rPr>
          <w:rFonts w:ascii="Arial" w:eastAsia="Arial" w:hAnsi="Arial" w:cs="Arial"/>
          <w:color w:val="000000"/>
          <w:sz w:val="22"/>
          <w:szCs w:val="22"/>
        </w:rPr>
        <w:t>,</w:t>
      </w:r>
      <w:r>
        <w:rPr>
          <w:rFonts w:ascii="Arial" w:eastAsia="Arial" w:hAnsi="Arial" w:cs="Arial"/>
          <w:color w:val="000000"/>
          <w:sz w:val="22"/>
          <w:szCs w:val="22"/>
        </w:rPr>
        <w:t xml:space="preserve"> hrane</w:t>
      </w:r>
      <w:r w:rsidR="00F4145B">
        <w:rPr>
          <w:rFonts w:ascii="Arial" w:eastAsia="Arial" w:hAnsi="Arial" w:cs="Arial"/>
          <w:color w:val="000000"/>
          <w:sz w:val="22"/>
          <w:szCs w:val="22"/>
        </w:rPr>
        <w:t xml:space="preserve"> te ostalih potrošačkih cijena i proizvođačkih cijena industrijskih proizvoda</w:t>
      </w:r>
      <w:r>
        <w:rPr>
          <w:rFonts w:ascii="Arial" w:eastAsia="Arial" w:hAnsi="Arial" w:cs="Arial"/>
          <w:color w:val="000000"/>
          <w:sz w:val="22"/>
          <w:szCs w:val="22"/>
        </w:rPr>
        <w:t>, Istarska županija</w:t>
      </w:r>
      <w:r w:rsidR="00837B1A">
        <w:rPr>
          <w:rFonts w:ascii="Arial" w:eastAsia="Arial" w:hAnsi="Arial" w:cs="Arial"/>
          <w:color w:val="000000"/>
          <w:sz w:val="22"/>
          <w:szCs w:val="22"/>
        </w:rPr>
        <w:t xml:space="preserve"> je tijekom prve polovice 2022. godine nastavila promicati ravnomjeran i održiv razvoj </w:t>
      </w:r>
      <w:r w:rsidR="00415FC3">
        <w:rPr>
          <w:rFonts w:ascii="Arial" w:eastAsia="Arial" w:hAnsi="Arial" w:cs="Arial"/>
          <w:color w:val="000000"/>
          <w:sz w:val="22"/>
          <w:szCs w:val="22"/>
        </w:rPr>
        <w:t>županije</w:t>
      </w:r>
      <w:r w:rsidR="00837B1A">
        <w:rPr>
          <w:rFonts w:ascii="Arial" w:eastAsia="Arial" w:hAnsi="Arial" w:cs="Arial"/>
          <w:color w:val="000000"/>
          <w:sz w:val="22"/>
          <w:szCs w:val="22"/>
        </w:rPr>
        <w:t>, utemeljen na istraživanju i inovacijama, odgovornom upravljanju prirodom i okolišem, kvaliteti i dostupnosti javnih usluga, digitalnoj transformaciji i cjelovitom prometnom povezivanju.</w:t>
      </w:r>
    </w:p>
    <w:p w:rsidR="00837B1A" w:rsidRDefault="00837B1A">
      <w:pPr>
        <w:pBdr>
          <w:top w:val="nil"/>
          <w:left w:val="nil"/>
          <w:bottom w:val="nil"/>
          <w:right w:val="nil"/>
          <w:between w:val="nil"/>
        </w:pBdr>
        <w:spacing w:line="360" w:lineRule="auto"/>
        <w:jc w:val="both"/>
        <w:rPr>
          <w:rFonts w:ascii="Arial" w:eastAsia="Arial" w:hAnsi="Arial" w:cs="Arial"/>
          <w:color w:val="000000"/>
          <w:sz w:val="22"/>
          <w:szCs w:val="22"/>
        </w:rPr>
      </w:pPr>
    </w:p>
    <w:p w:rsidR="003B6270" w:rsidRDefault="003B6270">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Suočena s posljedicama pandemije bolesti COVID – 19, Istarska županija nastojala je </w:t>
      </w:r>
      <w:r w:rsidR="003E4669">
        <w:rPr>
          <w:rFonts w:ascii="Arial" w:eastAsia="Arial" w:hAnsi="Arial" w:cs="Arial"/>
          <w:color w:val="000000"/>
          <w:sz w:val="22"/>
          <w:szCs w:val="22"/>
        </w:rPr>
        <w:t xml:space="preserve">potaknuti oporavak gospodarstva, usvajanjem Proračuna za 2022. godinu, orijentiranog na nastavak velikih višegodišnjih investicija i </w:t>
      </w:r>
      <w:r w:rsidR="00415FC3">
        <w:rPr>
          <w:rFonts w:ascii="Arial" w:eastAsia="Arial" w:hAnsi="Arial" w:cs="Arial"/>
          <w:color w:val="000000"/>
          <w:sz w:val="22"/>
          <w:szCs w:val="22"/>
        </w:rPr>
        <w:t>započinjanje</w:t>
      </w:r>
      <w:r w:rsidR="003E4669">
        <w:rPr>
          <w:rFonts w:ascii="Arial" w:eastAsia="Arial" w:hAnsi="Arial" w:cs="Arial"/>
          <w:color w:val="000000"/>
          <w:sz w:val="22"/>
          <w:szCs w:val="22"/>
        </w:rPr>
        <w:t xml:space="preserve"> novih projekata za unaprjeđenje kvalitete života u Istri</w:t>
      </w:r>
      <w:r w:rsidR="00415FC3">
        <w:rPr>
          <w:rFonts w:ascii="Arial" w:eastAsia="Arial" w:hAnsi="Arial" w:cs="Arial"/>
          <w:color w:val="000000"/>
          <w:sz w:val="22"/>
          <w:szCs w:val="22"/>
        </w:rPr>
        <w:t>. Stoga su</w:t>
      </w:r>
      <w:r w:rsidR="009D4368">
        <w:rPr>
          <w:rFonts w:ascii="Arial" w:eastAsia="Arial" w:hAnsi="Arial" w:cs="Arial"/>
          <w:color w:val="000000"/>
          <w:sz w:val="22"/>
          <w:szCs w:val="22"/>
        </w:rPr>
        <w:t xml:space="preserve"> </w:t>
      </w:r>
      <w:r w:rsidR="003E4669">
        <w:rPr>
          <w:rFonts w:ascii="Arial" w:eastAsia="Arial" w:hAnsi="Arial" w:cs="Arial"/>
          <w:color w:val="000000"/>
          <w:sz w:val="22"/>
          <w:szCs w:val="22"/>
        </w:rPr>
        <w:t>u prvoj polovici godine ostvareni vrlo dobri rezultati na svim područjima.</w:t>
      </w:r>
    </w:p>
    <w:p w:rsidR="003B6270" w:rsidRDefault="003B6270">
      <w:pPr>
        <w:pBdr>
          <w:top w:val="nil"/>
          <w:left w:val="nil"/>
          <w:bottom w:val="nil"/>
          <w:right w:val="nil"/>
          <w:between w:val="nil"/>
        </w:pBdr>
        <w:spacing w:line="360" w:lineRule="auto"/>
        <w:jc w:val="both"/>
        <w:rPr>
          <w:rFonts w:ascii="Arial" w:eastAsia="Arial" w:hAnsi="Arial" w:cs="Arial"/>
          <w:color w:val="000000"/>
          <w:sz w:val="22"/>
          <w:szCs w:val="22"/>
        </w:rPr>
      </w:pPr>
    </w:p>
    <w:p w:rsidR="00837B1A" w:rsidRDefault="00837B1A">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Posebna je pažnja posvećena </w:t>
      </w:r>
      <w:r w:rsidR="00F4145B">
        <w:rPr>
          <w:rFonts w:ascii="Arial" w:eastAsia="Arial" w:hAnsi="Arial" w:cs="Arial"/>
          <w:color w:val="000000"/>
          <w:sz w:val="22"/>
          <w:szCs w:val="22"/>
        </w:rPr>
        <w:t>specifičnim potrebama pojedinih istarskih gradova i općina te je ostvarena suradnja s predstavnicima lokalne vlasti, temeljena na načelima partnerstva i međusobnog uvažavanja.</w:t>
      </w:r>
    </w:p>
    <w:p w:rsidR="00837B1A" w:rsidRDefault="00837B1A">
      <w:pPr>
        <w:pBdr>
          <w:top w:val="nil"/>
          <w:left w:val="nil"/>
          <w:bottom w:val="nil"/>
          <w:right w:val="nil"/>
          <w:between w:val="nil"/>
        </w:pBdr>
        <w:spacing w:line="360" w:lineRule="auto"/>
        <w:jc w:val="both"/>
        <w:rPr>
          <w:rFonts w:ascii="Arial" w:eastAsia="Arial" w:hAnsi="Arial" w:cs="Arial"/>
          <w:color w:val="000000"/>
          <w:sz w:val="22"/>
          <w:szCs w:val="22"/>
        </w:rPr>
      </w:pPr>
    </w:p>
    <w:p w:rsidR="003E4669" w:rsidRDefault="003E4669">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Provedba gospodarskih programa i mjera u izvještajnom razdoblju bila je prvenstveno usmjerena na jačanje konkurentnosti istarskih gospodarstvenika na domaćem i inozemnom tržištu, </w:t>
      </w:r>
      <w:r w:rsidR="007E3D82">
        <w:rPr>
          <w:rFonts w:ascii="Arial" w:eastAsia="Arial" w:hAnsi="Arial" w:cs="Arial"/>
          <w:color w:val="000000"/>
          <w:sz w:val="22"/>
          <w:szCs w:val="22"/>
        </w:rPr>
        <w:t>olakšavanje ulaganja u vlastiti posao i poticanje stvaranja novih radnih mjesta.</w:t>
      </w:r>
    </w:p>
    <w:p w:rsidR="003E4669" w:rsidRDefault="003E4669">
      <w:pPr>
        <w:pBdr>
          <w:top w:val="nil"/>
          <w:left w:val="nil"/>
          <w:bottom w:val="nil"/>
          <w:right w:val="nil"/>
          <w:between w:val="nil"/>
        </w:pBdr>
        <w:spacing w:line="360" w:lineRule="auto"/>
        <w:jc w:val="both"/>
        <w:rPr>
          <w:rFonts w:ascii="Arial" w:eastAsia="Arial" w:hAnsi="Arial" w:cs="Arial"/>
          <w:color w:val="000000"/>
          <w:sz w:val="22"/>
          <w:szCs w:val="22"/>
        </w:rPr>
      </w:pPr>
    </w:p>
    <w:p w:rsidR="00C90A96" w:rsidRDefault="007E3D82">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U cilju daljnjeg podizanja društvenog standarda regije i kvalitete života njezinih građana, nastavljen</w:t>
      </w:r>
      <w:r w:rsidR="00F56BBC">
        <w:rPr>
          <w:rFonts w:ascii="Arial" w:eastAsia="Arial" w:hAnsi="Arial" w:cs="Arial"/>
          <w:color w:val="000000"/>
          <w:sz w:val="22"/>
          <w:szCs w:val="22"/>
        </w:rPr>
        <w:t xml:space="preserve">a je provedba postojećih i pokretanje novih projekata u području zaštite okoliša, </w:t>
      </w:r>
    </w:p>
    <w:p w:rsidR="00C90A96" w:rsidRDefault="00C90A96">
      <w:pPr>
        <w:pBdr>
          <w:top w:val="nil"/>
          <w:left w:val="nil"/>
          <w:bottom w:val="nil"/>
          <w:right w:val="nil"/>
          <w:between w:val="nil"/>
        </w:pBdr>
        <w:spacing w:line="360" w:lineRule="auto"/>
        <w:jc w:val="both"/>
        <w:rPr>
          <w:rFonts w:ascii="Arial" w:eastAsia="Arial" w:hAnsi="Arial" w:cs="Arial"/>
          <w:color w:val="000000"/>
          <w:sz w:val="22"/>
          <w:szCs w:val="22"/>
        </w:rPr>
      </w:pPr>
    </w:p>
    <w:p w:rsidR="00C90A96" w:rsidRDefault="00C90A96">
      <w:pPr>
        <w:pBdr>
          <w:top w:val="nil"/>
          <w:left w:val="nil"/>
          <w:bottom w:val="nil"/>
          <w:right w:val="nil"/>
          <w:between w:val="nil"/>
        </w:pBdr>
        <w:spacing w:line="360" w:lineRule="auto"/>
        <w:jc w:val="both"/>
        <w:rPr>
          <w:rFonts w:ascii="Arial" w:eastAsia="Arial" w:hAnsi="Arial" w:cs="Arial"/>
          <w:color w:val="000000"/>
          <w:sz w:val="22"/>
          <w:szCs w:val="22"/>
        </w:rPr>
      </w:pPr>
    </w:p>
    <w:p w:rsidR="007E3D82" w:rsidRDefault="00F56BBC">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lastRenderedPageBreak/>
        <w:t>gospodarenja otpadom, prometa, informacijsko – komunikacijske tehnologije, obrazovanja i znanosti, zdravstva i socijalne skrbi, te kulture i zavičajne nastave.</w:t>
      </w:r>
    </w:p>
    <w:p w:rsidR="007E3D82" w:rsidRDefault="007E3D82">
      <w:pPr>
        <w:pBdr>
          <w:top w:val="nil"/>
          <w:left w:val="nil"/>
          <w:bottom w:val="nil"/>
          <w:right w:val="nil"/>
          <w:between w:val="nil"/>
        </w:pBdr>
        <w:spacing w:line="360" w:lineRule="auto"/>
        <w:jc w:val="both"/>
        <w:rPr>
          <w:rFonts w:ascii="Arial" w:eastAsia="Arial" w:hAnsi="Arial" w:cs="Arial"/>
          <w:color w:val="000000"/>
          <w:sz w:val="22"/>
          <w:szCs w:val="22"/>
        </w:rPr>
      </w:pPr>
    </w:p>
    <w:p w:rsidR="00BD1731" w:rsidRPr="00C90A96" w:rsidRDefault="00BD1731">
      <w:pPr>
        <w:pBdr>
          <w:top w:val="nil"/>
          <w:left w:val="nil"/>
          <w:bottom w:val="nil"/>
          <w:right w:val="nil"/>
          <w:between w:val="nil"/>
        </w:pBdr>
        <w:spacing w:line="360" w:lineRule="auto"/>
        <w:jc w:val="both"/>
        <w:rPr>
          <w:rFonts w:ascii="Arial" w:eastAsia="Arial" w:hAnsi="Arial" w:cs="Arial"/>
          <w:sz w:val="22"/>
          <w:szCs w:val="22"/>
        </w:rPr>
      </w:pPr>
      <w:r w:rsidRPr="00C90A96">
        <w:rPr>
          <w:rFonts w:ascii="Arial" w:eastAsia="Arial" w:hAnsi="Arial" w:cs="Arial"/>
          <w:sz w:val="22"/>
          <w:szCs w:val="22"/>
        </w:rPr>
        <w:t xml:space="preserve">Odobrenjem nove karte </w:t>
      </w:r>
      <w:r w:rsidR="000D6A19" w:rsidRPr="00C90A96">
        <w:rPr>
          <w:rFonts w:ascii="Arial" w:eastAsia="Arial" w:hAnsi="Arial" w:cs="Arial"/>
          <w:sz w:val="22"/>
          <w:szCs w:val="22"/>
        </w:rPr>
        <w:t xml:space="preserve">regionalnih potpora za razdoblje </w:t>
      </w:r>
      <w:r w:rsidR="006A1B3C">
        <w:rPr>
          <w:rFonts w:ascii="Arial" w:eastAsia="Arial" w:hAnsi="Arial" w:cs="Arial"/>
          <w:sz w:val="22"/>
          <w:szCs w:val="22"/>
        </w:rPr>
        <w:t xml:space="preserve">od </w:t>
      </w:r>
      <w:r w:rsidR="000D6A19" w:rsidRPr="00C90A96">
        <w:rPr>
          <w:rFonts w:ascii="Arial" w:eastAsia="Arial" w:hAnsi="Arial" w:cs="Arial"/>
          <w:sz w:val="22"/>
          <w:szCs w:val="22"/>
        </w:rPr>
        <w:t>202</w:t>
      </w:r>
      <w:r w:rsidR="006A1B3C">
        <w:rPr>
          <w:rFonts w:ascii="Arial" w:eastAsia="Arial" w:hAnsi="Arial" w:cs="Arial"/>
          <w:sz w:val="22"/>
          <w:szCs w:val="22"/>
        </w:rPr>
        <w:t>2</w:t>
      </w:r>
      <w:r w:rsidR="000D6A19" w:rsidRPr="00C90A96">
        <w:rPr>
          <w:rFonts w:ascii="Arial" w:eastAsia="Arial" w:hAnsi="Arial" w:cs="Arial"/>
          <w:sz w:val="22"/>
          <w:szCs w:val="22"/>
        </w:rPr>
        <w:t xml:space="preserve">. </w:t>
      </w:r>
      <w:r w:rsidR="006A1B3C">
        <w:rPr>
          <w:rFonts w:ascii="Arial" w:eastAsia="Arial" w:hAnsi="Arial" w:cs="Arial"/>
          <w:sz w:val="22"/>
          <w:szCs w:val="22"/>
        </w:rPr>
        <w:t xml:space="preserve">do </w:t>
      </w:r>
      <w:r w:rsidR="000D6A19" w:rsidRPr="00C90A96">
        <w:rPr>
          <w:rFonts w:ascii="Arial" w:eastAsia="Arial" w:hAnsi="Arial" w:cs="Arial"/>
          <w:sz w:val="22"/>
          <w:szCs w:val="22"/>
        </w:rPr>
        <w:t>2027.</w:t>
      </w:r>
      <w:r w:rsidR="006A1B3C">
        <w:rPr>
          <w:rFonts w:ascii="Arial" w:eastAsia="Arial" w:hAnsi="Arial" w:cs="Arial"/>
          <w:sz w:val="22"/>
          <w:szCs w:val="22"/>
        </w:rPr>
        <w:t xml:space="preserve"> godine</w:t>
      </w:r>
      <w:r w:rsidR="000D6A19" w:rsidRPr="00C90A96">
        <w:rPr>
          <w:rFonts w:ascii="Arial" w:eastAsia="Arial" w:hAnsi="Arial" w:cs="Arial"/>
          <w:sz w:val="22"/>
          <w:szCs w:val="22"/>
        </w:rPr>
        <w:t xml:space="preserve">, u Republici Hrvatskoj definirane su četiri NUTS 2 regije (Panonska Hrvatska, Sjeverna Hrvatska, Jadranska Hrvatska, Grad Zagreb) koje ostvaruju pravo na </w:t>
      </w:r>
      <w:r w:rsidR="000D6A19" w:rsidRPr="00C90A96">
        <w:rPr>
          <w:rFonts w:ascii="Arial" w:hAnsi="Arial" w:cs="Arial"/>
          <w:sz w:val="22"/>
          <w:szCs w:val="22"/>
          <w:shd w:val="clear" w:color="auto" w:fill="FFFFFF"/>
        </w:rPr>
        <w:t xml:space="preserve">regionalnu investicijsku potporu te je za svaku od njih utvrđen maksimalni intenzitet potpore. Intenzitet potpore maksimalni je iznos potpore koji se može dodijeliti po korisniku, izražen kao postotak prihvatljivih troškova ulaganja. U odnosu na prethodnu </w:t>
      </w:r>
      <w:r w:rsidR="00693416" w:rsidRPr="00C90A96">
        <w:rPr>
          <w:rFonts w:ascii="Arial" w:hAnsi="Arial" w:cs="Arial"/>
          <w:sz w:val="22"/>
          <w:szCs w:val="22"/>
          <w:shd w:val="clear" w:color="auto" w:fill="FFFFFF"/>
        </w:rPr>
        <w:t xml:space="preserve">podjelu, </w:t>
      </w:r>
      <w:r w:rsidR="000D6A19" w:rsidRPr="00C90A96">
        <w:rPr>
          <w:rFonts w:ascii="Arial" w:hAnsi="Arial" w:cs="Arial"/>
          <w:sz w:val="22"/>
          <w:szCs w:val="22"/>
          <w:shd w:val="clear" w:color="auto" w:fill="FFFFFF"/>
        </w:rPr>
        <w:t xml:space="preserve">nova karta regionalnih potpora </w:t>
      </w:r>
      <w:r w:rsidR="00693416" w:rsidRPr="00C90A96">
        <w:rPr>
          <w:rFonts w:ascii="Arial" w:hAnsi="Arial" w:cs="Arial"/>
          <w:sz w:val="22"/>
          <w:szCs w:val="22"/>
          <w:shd w:val="clear" w:color="auto" w:fill="FFFFFF"/>
        </w:rPr>
        <w:t>predviđa</w:t>
      </w:r>
      <w:r w:rsidR="000D6A19" w:rsidRPr="00C90A96">
        <w:rPr>
          <w:rFonts w:ascii="Arial" w:hAnsi="Arial" w:cs="Arial"/>
          <w:sz w:val="22"/>
          <w:szCs w:val="22"/>
          <w:shd w:val="clear" w:color="auto" w:fill="FFFFFF"/>
        </w:rPr>
        <w:t xml:space="preserve"> značajno pov</w:t>
      </w:r>
      <w:r w:rsidR="00693416" w:rsidRPr="00C90A96">
        <w:rPr>
          <w:rFonts w:ascii="Arial" w:hAnsi="Arial" w:cs="Arial"/>
          <w:sz w:val="22"/>
          <w:szCs w:val="22"/>
          <w:shd w:val="clear" w:color="auto" w:fill="FFFFFF"/>
        </w:rPr>
        <w:t>ećanje</w:t>
      </w:r>
      <w:r w:rsidR="000D6A19" w:rsidRPr="00C90A96">
        <w:rPr>
          <w:rFonts w:ascii="Arial" w:hAnsi="Arial" w:cs="Arial"/>
          <w:sz w:val="22"/>
          <w:szCs w:val="22"/>
          <w:shd w:val="clear" w:color="auto" w:fill="FFFFFF"/>
        </w:rPr>
        <w:t xml:space="preserve"> </w:t>
      </w:r>
      <w:r w:rsidR="00693416" w:rsidRPr="00C90A96">
        <w:rPr>
          <w:rFonts w:ascii="Arial" w:hAnsi="Arial" w:cs="Arial"/>
          <w:sz w:val="22"/>
          <w:szCs w:val="22"/>
          <w:shd w:val="clear" w:color="auto" w:fill="FFFFFF"/>
        </w:rPr>
        <w:t>intenziteta potpore</w:t>
      </w:r>
      <w:r w:rsidR="000D6A19" w:rsidRPr="00C90A96">
        <w:rPr>
          <w:rFonts w:ascii="Arial" w:hAnsi="Arial" w:cs="Arial"/>
          <w:sz w:val="22"/>
          <w:szCs w:val="22"/>
          <w:shd w:val="clear" w:color="auto" w:fill="FFFFFF"/>
        </w:rPr>
        <w:t xml:space="preserve"> za sve regije</w:t>
      </w:r>
      <w:r w:rsidR="00C90A96" w:rsidRPr="00C90A96">
        <w:rPr>
          <w:rFonts w:ascii="Arial" w:hAnsi="Arial" w:cs="Arial"/>
          <w:sz w:val="22"/>
          <w:szCs w:val="22"/>
          <w:shd w:val="clear" w:color="auto" w:fill="FFFFFF"/>
        </w:rPr>
        <w:t>,</w:t>
      </w:r>
      <w:r w:rsidR="00693416" w:rsidRPr="00C90A96">
        <w:rPr>
          <w:rFonts w:ascii="Arial" w:hAnsi="Arial" w:cs="Arial"/>
          <w:sz w:val="22"/>
          <w:szCs w:val="22"/>
          <w:shd w:val="clear" w:color="auto" w:fill="FFFFFF"/>
        </w:rPr>
        <w:t xml:space="preserve"> te on za projekte velikih poduzeća u Jadranskoj Hrvatskoj iznosi 40%, za projekte srednjih poduzeća </w:t>
      </w:r>
      <w:r w:rsidR="00C90A96" w:rsidRPr="00C90A96">
        <w:rPr>
          <w:rFonts w:ascii="Arial" w:hAnsi="Arial" w:cs="Arial"/>
          <w:sz w:val="22"/>
          <w:szCs w:val="22"/>
          <w:shd w:val="clear" w:color="auto" w:fill="FFFFFF"/>
        </w:rPr>
        <w:t>50%, a za projekte malih poduzeća 60%. Nadamo se da će spomenute novine doprinijeti stvaranju stabilne ulagačke klime i pravovremenom planiranju investicija te olakšavanju postupka pripreme projekata za gospodarske subjekte s područja Istarske županije.</w:t>
      </w:r>
    </w:p>
    <w:p w:rsidR="00BD1731" w:rsidRDefault="00BD1731">
      <w:pPr>
        <w:pBdr>
          <w:top w:val="nil"/>
          <w:left w:val="nil"/>
          <w:bottom w:val="nil"/>
          <w:right w:val="nil"/>
          <w:between w:val="nil"/>
        </w:pBdr>
        <w:spacing w:line="360" w:lineRule="auto"/>
        <w:jc w:val="both"/>
        <w:rPr>
          <w:rFonts w:ascii="Arial" w:eastAsia="Arial" w:hAnsi="Arial" w:cs="Arial"/>
          <w:color w:val="000000"/>
          <w:sz w:val="22"/>
          <w:szCs w:val="22"/>
        </w:rPr>
      </w:pPr>
    </w:p>
    <w:p w:rsidR="00837B1A" w:rsidRDefault="00837B1A" w:rsidP="00837B1A">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Sukladno županijskim ovlastima i proračunskim mogućnostima, nastavljen je proces daljnjeg jačanja kapaciteta županijskih upravnih tijela, ustanova, razvojnih agencija, gospodarskih subjekata, organizacija civilnog društva i drugih proračunskih korisnika za pripremu i provedbu razvojnih projekata te za bolje korištenje financijskih sredstava iz fondova Europske unije, državnog i županijskog proračuna te drugih izvora financiranja.</w:t>
      </w:r>
    </w:p>
    <w:p w:rsidR="00837B1A" w:rsidRDefault="00837B1A">
      <w:pPr>
        <w:pBdr>
          <w:top w:val="nil"/>
          <w:left w:val="nil"/>
          <w:bottom w:val="nil"/>
          <w:right w:val="nil"/>
          <w:between w:val="nil"/>
        </w:pBdr>
        <w:spacing w:line="360" w:lineRule="auto"/>
        <w:jc w:val="both"/>
        <w:rPr>
          <w:rFonts w:ascii="Arial" w:eastAsia="Arial" w:hAnsi="Arial" w:cs="Arial"/>
          <w:color w:val="000000"/>
          <w:sz w:val="22"/>
          <w:szCs w:val="22"/>
        </w:rPr>
      </w:pPr>
    </w:p>
    <w:p w:rsidR="00C826FE" w:rsidRDefault="009E0E12">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Nastavljen je p</w:t>
      </w:r>
      <w:r w:rsidR="006A1B3C">
        <w:rPr>
          <w:rFonts w:ascii="Arial" w:eastAsia="Arial" w:hAnsi="Arial" w:cs="Arial"/>
          <w:color w:val="000000"/>
          <w:sz w:val="22"/>
          <w:szCs w:val="22"/>
        </w:rPr>
        <w:t>ostupak</w:t>
      </w:r>
      <w:r>
        <w:rPr>
          <w:rFonts w:ascii="Arial" w:eastAsia="Arial" w:hAnsi="Arial" w:cs="Arial"/>
          <w:color w:val="000000"/>
          <w:sz w:val="22"/>
          <w:szCs w:val="22"/>
        </w:rPr>
        <w:t xml:space="preserve"> informiranja svih relevantnih dionika s područja Istarske županije o postupku izrade novih programskih dokumenata </w:t>
      </w:r>
      <w:r w:rsidR="008B5681">
        <w:rPr>
          <w:rFonts w:ascii="Arial" w:eastAsia="Arial" w:hAnsi="Arial" w:cs="Arial"/>
          <w:color w:val="000000"/>
          <w:sz w:val="22"/>
          <w:szCs w:val="22"/>
        </w:rPr>
        <w:t>za financijsko razdoblje Europske unije 2021.  -2027., čije se odobravanje od strane Europske komisije očekuje u trećem kvartalu ove godine.</w:t>
      </w:r>
      <w:r w:rsidR="007F6F37">
        <w:rPr>
          <w:rFonts w:ascii="Arial" w:eastAsia="Arial" w:hAnsi="Arial" w:cs="Arial"/>
          <w:color w:val="000000"/>
          <w:sz w:val="22"/>
          <w:szCs w:val="22"/>
        </w:rPr>
        <w:t xml:space="preserve"> </w:t>
      </w:r>
    </w:p>
    <w:p w:rsidR="00C826FE" w:rsidRDefault="00C826FE">
      <w:pPr>
        <w:pBdr>
          <w:top w:val="nil"/>
          <w:left w:val="nil"/>
          <w:bottom w:val="nil"/>
          <w:right w:val="nil"/>
          <w:between w:val="nil"/>
        </w:pBdr>
        <w:spacing w:line="360" w:lineRule="auto"/>
        <w:jc w:val="both"/>
        <w:rPr>
          <w:rFonts w:ascii="Arial" w:eastAsia="Arial" w:hAnsi="Arial" w:cs="Arial"/>
          <w:color w:val="000000"/>
          <w:sz w:val="22"/>
          <w:szCs w:val="22"/>
        </w:rPr>
      </w:pPr>
    </w:p>
    <w:p w:rsidR="00F56BBC" w:rsidRPr="00415FC3" w:rsidRDefault="008E0E35">
      <w:pPr>
        <w:pBdr>
          <w:top w:val="nil"/>
          <w:left w:val="nil"/>
          <w:bottom w:val="nil"/>
          <w:right w:val="nil"/>
          <w:between w:val="nil"/>
        </w:pBdr>
        <w:spacing w:line="360" w:lineRule="auto"/>
        <w:jc w:val="both"/>
        <w:rPr>
          <w:rFonts w:ascii="Arial" w:eastAsia="Arial" w:hAnsi="Arial" w:cs="Arial"/>
          <w:color w:val="000000"/>
          <w:sz w:val="22"/>
          <w:szCs w:val="22"/>
        </w:rPr>
      </w:pPr>
      <w:r w:rsidRPr="00415FC3">
        <w:rPr>
          <w:rFonts w:ascii="Arial" w:eastAsia="Arial" w:hAnsi="Arial" w:cs="Arial"/>
          <w:color w:val="000000"/>
          <w:sz w:val="22"/>
          <w:szCs w:val="22"/>
        </w:rPr>
        <w:t xml:space="preserve">U suradnji s regionalnim razvojnim agencijama i javnom ustanovom </w:t>
      </w:r>
      <w:r w:rsidRPr="00415FC3">
        <w:rPr>
          <w:rFonts w:ascii="Arial" w:hAnsi="Arial" w:cs="Arial"/>
          <w:sz w:val="22"/>
          <w:szCs w:val="22"/>
        </w:rPr>
        <w:t>„Regionalni koordinator Istarske županije za europske programe i fondove – Coordinatore regionale della Regione Istriana per i programmi e fondi europei“, b</w:t>
      </w:r>
      <w:r w:rsidR="007F6F37" w:rsidRPr="00415FC3">
        <w:rPr>
          <w:rFonts w:ascii="Arial" w:eastAsia="Arial" w:hAnsi="Arial" w:cs="Arial"/>
          <w:color w:val="000000"/>
          <w:sz w:val="22"/>
          <w:szCs w:val="22"/>
        </w:rPr>
        <w:t xml:space="preserve">rojnim dionicima pružena je stručna pomoć u pripremi </w:t>
      </w:r>
      <w:r w:rsidR="009276DC" w:rsidRPr="00415FC3">
        <w:rPr>
          <w:rFonts w:ascii="Arial" w:eastAsia="Arial" w:hAnsi="Arial" w:cs="Arial"/>
          <w:color w:val="000000"/>
          <w:sz w:val="22"/>
          <w:szCs w:val="22"/>
        </w:rPr>
        <w:t xml:space="preserve">projektnih ideja i </w:t>
      </w:r>
      <w:r w:rsidR="007F6F37" w:rsidRPr="00415FC3">
        <w:rPr>
          <w:rFonts w:ascii="Arial" w:eastAsia="Arial" w:hAnsi="Arial" w:cs="Arial"/>
          <w:color w:val="000000"/>
          <w:sz w:val="22"/>
          <w:szCs w:val="22"/>
        </w:rPr>
        <w:t xml:space="preserve">projekata u okviru </w:t>
      </w:r>
      <w:r w:rsidR="007F6F37" w:rsidRPr="00415FC3">
        <w:rPr>
          <w:rFonts w:ascii="Arial" w:hAnsi="Arial" w:cs="Arial"/>
          <w:sz w:val="22"/>
          <w:szCs w:val="22"/>
        </w:rPr>
        <w:t xml:space="preserve">Nacionalnog plana oporavka i otpornosti 2021. – 2026., </w:t>
      </w:r>
      <w:r w:rsidR="009276DC" w:rsidRPr="00415FC3">
        <w:rPr>
          <w:rFonts w:ascii="Arial" w:hAnsi="Arial" w:cs="Arial"/>
          <w:sz w:val="22"/>
          <w:szCs w:val="22"/>
        </w:rPr>
        <w:t xml:space="preserve">Fonda za pravednu tranziciju, </w:t>
      </w:r>
      <w:r w:rsidRPr="00415FC3">
        <w:rPr>
          <w:rFonts w:ascii="Arial" w:hAnsi="Arial" w:cs="Arial"/>
          <w:sz w:val="22"/>
          <w:szCs w:val="22"/>
        </w:rPr>
        <w:t xml:space="preserve">Plana za industrijsku tranziciju Jadranske Hrvatske, </w:t>
      </w:r>
      <w:r w:rsidR="007F6F37" w:rsidRPr="00415FC3">
        <w:rPr>
          <w:rFonts w:ascii="Arial" w:hAnsi="Arial" w:cs="Arial"/>
          <w:sz w:val="22"/>
          <w:szCs w:val="22"/>
        </w:rPr>
        <w:t xml:space="preserve">Financijskog mehanizma </w:t>
      </w:r>
      <w:r w:rsidR="003F080C">
        <w:rPr>
          <w:rFonts w:ascii="Arial" w:hAnsi="Arial" w:cs="Arial"/>
          <w:sz w:val="22"/>
          <w:szCs w:val="22"/>
        </w:rPr>
        <w:t>Europskog gospodarskog prostora</w:t>
      </w:r>
      <w:r w:rsidR="007F6F37" w:rsidRPr="00415FC3">
        <w:rPr>
          <w:rFonts w:ascii="Arial" w:hAnsi="Arial" w:cs="Arial"/>
          <w:sz w:val="22"/>
          <w:szCs w:val="22"/>
        </w:rPr>
        <w:t xml:space="preserve">, </w:t>
      </w:r>
      <w:r w:rsidR="00C826FE" w:rsidRPr="00415FC3">
        <w:rPr>
          <w:rFonts w:ascii="Arial" w:hAnsi="Arial" w:cs="Arial"/>
          <w:sz w:val="22"/>
          <w:szCs w:val="22"/>
        </w:rPr>
        <w:t xml:space="preserve">Norveškog financijskog mehanizma, </w:t>
      </w:r>
      <w:r w:rsidR="007F6F37" w:rsidRPr="00415FC3">
        <w:rPr>
          <w:rStyle w:val="Istaknuto"/>
          <w:rFonts w:ascii="Arial" w:hAnsi="Arial" w:cs="Arial"/>
          <w:i w:val="0"/>
          <w:sz w:val="22"/>
          <w:szCs w:val="22"/>
        </w:rPr>
        <w:t>Programa transnacionalne suradnje Središnja Europa 2021. – 2027</w:t>
      </w:r>
      <w:r w:rsidR="007F6F37" w:rsidRPr="00415FC3">
        <w:rPr>
          <w:rFonts w:ascii="Arial" w:hAnsi="Arial" w:cs="Arial"/>
          <w:i/>
          <w:sz w:val="22"/>
          <w:szCs w:val="22"/>
        </w:rPr>
        <w:t>.</w:t>
      </w:r>
      <w:r w:rsidR="00C826FE" w:rsidRPr="00415FC3">
        <w:rPr>
          <w:rFonts w:ascii="Arial" w:hAnsi="Arial" w:cs="Arial"/>
          <w:sz w:val="22"/>
          <w:szCs w:val="22"/>
        </w:rPr>
        <w:t xml:space="preserve"> i drugih.</w:t>
      </w:r>
    </w:p>
    <w:p w:rsidR="008B5681" w:rsidRDefault="008B5681">
      <w:pPr>
        <w:pBdr>
          <w:top w:val="nil"/>
          <w:left w:val="nil"/>
          <w:bottom w:val="nil"/>
          <w:right w:val="nil"/>
          <w:between w:val="nil"/>
        </w:pBdr>
        <w:spacing w:line="360" w:lineRule="auto"/>
        <w:jc w:val="both"/>
        <w:rPr>
          <w:rFonts w:ascii="Arial" w:eastAsia="Arial" w:hAnsi="Arial" w:cs="Arial"/>
          <w:color w:val="000000"/>
          <w:sz w:val="22"/>
          <w:szCs w:val="22"/>
        </w:rPr>
      </w:pPr>
    </w:p>
    <w:p w:rsidR="008B5681" w:rsidRDefault="008B5681">
      <w:pPr>
        <w:pBdr>
          <w:top w:val="nil"/>
          <w:left w:val="nil"/>
          <w:bottom w:val="nil"/>
          <w:right w:val="nil"/>
          <w:between w:val="nil"/>
        </w:pBdr>
        <w:spacing w:line="360" w:lineRule="auto"/>
        <w:jc w:val="both"/>
        <w:rPr>
          <w:rFonts w:ascii="Arial" w:eastAsia="Arial" w:hAnsi="Arial" w:cs="Arial"/>
          <w:color w:val="000000"/>
          <w:sz w:val="22"/>
          <w:szCs w:val="22"/>
        </w:rPr>
      </w:pPr>
    </w:p>
    <w:p w:rsidR="00C90A96" w:rsidRDefault="00C90A96">
      <w:pPr>
        <w:pBdr>
          <w:top w:val="nil"/>
          <w:left w:val="nil"/>
          <w:bottom w:val="nil"/>
          <w:right w:val="nil"/>
          <w:between w:val="nil"/>
        </w:pBdr>
        <w:spacing w:line="360" w:lineRule="auto"/>
        <w:jc w:val="both"/>
        <w:rPr>
          <w:rFonts w:ascii="Arial" w:eastAsia="Arial" w:hAnsi="Arial" w:cs="Arial"/>
          <w:color w:val="000000"/>
          <w:sz w:val="22"/>
          <w:szCs w:val="22"/>
        </w:rPr>
      </w:pPr>
    </w:p>
    <w:p w:rsidR="00C90A96" w:rsidRDefault="00C90A96">
      <w:pPr>
        <w:pBdr>
          <w:top w:val="nil"/>
          <w:left w:val="nil"/>
          <w:bottom w:val="nil"/>
          <w:right w:val="nil"/>
          <w:between w:val="nil"/>
        </w:pBdr>
        <w:spacing w:line="360" w:lineRule="auto"/>
        <w:jc w:val="both"/>
        <w:rPr>
          <w:rFonts w:ascii="Arial" w:eastAsia="Arial" w:hAnsi="Arial" w:cs="Arial"/>
          <w:color w:val="000000"/>
          <w:sz w:val="22"/>
          <w:szCs w:val="22"/>
        </w:rPr>
      </w:pPr>
    </w:p>
    <w:tbl>
      <w:tblPr>
        <w:tblW w:w="9214" w:type="dxa"/>
        <w:tblInd w:w="-5" w:type="dxa"/>
        <w:shd w:val="clear" w:color="auto" w:fill="0071BB"/>
        <w:tblLook w:val="04A0" w:firstRow="1" w:lastRow="0" w:firstColumn="1" w:lastColumn="0" w:noHBand="0" w:noVBand="1"/>
      </w:tblPr>
      <w:tblGrid>
        <w:gridCol w:w="9214"/>
      </w:tblGrid>
      <w:tr w:rsidR="0066727C" w:rsidRPr="001B0156" w:rsidTr="00693416">
        <w:trPr>
          <w:trHeight w:val="558"/>
        </w:trPr>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1BB"/>
            <w:vAlign w:val="center"/>
          </w:tcPr>
          <w:p w:rsidR="0066727C" w:rsidRPr="00306087" w:rsidRDefault="0066727C" w:rsidP="00693416">
            <w:pPr>
              <w:numPr>
                <w:ilvl w:val="0"/>
                <w:numId w:val="23"/>
              </w:numPr>
              <w:pBdr>
                <w:top w:val="nil"/>
                <w:left w:val="nil"/>
                <w:bottom w:val="nil"/>
                <w:right w:val="nil"/>
                <w:between w:val="nil"/>
              </w:pBdr>
              <w:spacing w:line="360" w:lineRule="auto"/>
              <w:ind w:left="284" w:hanging="284"/>
              <w:rPr>
                <w:rFonts w:ascii="Arial" w:eastAsia="Arial" w:hAnsi="Arial" w:cs="Arial"/>
                <w:b/>
                <w:color w:val="0A5798"/>
                <w:sz w:val="22"/>
                <w:szCs w:val="22"/>
              </w:rPr>
            </w:pPr>
            <w:r>
              <w:rPr>
                <w:rFonts w:ascii="Arial" w:hAnsi="Arial"/>
                <w:sz w:val="22"/>
              </w:rPr>
              <w:lastRenderedPageBreak/>
              <w:br w:type="page"/>
            </w:r>
            <w:r>
              <w:rPr>
                <w:rFonts w:ascii="Arial" w:hAnsi="Arial"/>
                <w:sz w:val="22"/>
              </w:rPr>
              <w:br w:type="page"/>
            </w:r>
            <w:r>
              <w:rPr>
                <w:rFonts w:ascii="Arial" w:eastAsia="Arial" w:hAnsi="Arial" w:cs="Arial"/>
                <w:b/>
                <w:color w:val="FFFFFF" w:themeColor="background1"/>
                <w:sz w:val="22"/>
                <w:szCs w:val="22"/>
              </w:rPr>
              <w:t>IZVJEŠĆE O NAPRETKU U PROVEDBI MJERA</w:t>
            </w:r>
          </w:p>
        </w:tc>
      </w:tr>
    </w:tbl>
    <w:p w:rsidR="0066727C" w:rsidRDefault="0066727C" w:rsidP="0066727C">
      <w:pPr>
        <w:pBdr>
          <w:top w:val="nil"/>
          <w:left w:val="nil"/>
          <w:bottom w:val="nil"/>
          <w:right w:val="nil"/>
          <w:between w:val="nil"/>
        </w:pBdr>
        <w:spacing w:line="360" w:lineRule="auto"/>
        <w:jc w:val="both"/>
        <w:rPr>
          <w:rFonts w:ascii="Arial" w:eastAsia="Arial" w:hAnsi="Arial" w:cs="Arial"/>
          <w:color w:val="000000"/>
          <w:sz w:val="22"/>
          <w:szCs w:val="22"/>
        </w:rPr>
      </w:pPr>
    </w:p>
    <w:p w:rsidR="00023651" w:rsidRDefault="00023651" w:rsidP="0066727C">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Sukladno odredbama Provedbenog programa za razdoblje 2022. – 2025.</w:t>
      </w:r>
      <w:r w:rsidR="003F080C">
        <w:rPr>
          <w:rFonts w:ascii="Arial" w:eastAsia="Arial" w:hAnsi="Arial" w:cs="Arial"/>
          <w:color w:val="000000"/>
          <w:sz w:val="22"/>
          <w:szCs w:val="22"/>
        </w:rPr>
        <w:t xml:space="preserve"> godine</w:t>
      </w:r>
      <w:r>
        <w:rPr>
          <w:rFonts w:ascii="Arial" w:eastAsia="Arial" w:hAnsi="Arial" w:cs="Arial"/>
          <w:color w:val="000000"/>
          <w:sz w:val="22"/>
          <w:szCs w:val="22"/>
        </w:rPr>
        <w:t>, Istarska županij</w:t>
      </w:r>
      <w:r w:rsidR="003F080C">
        <w:rPr>
          <w:rFonts w:ascii="Arial" w:eastAsia="Arial" w:hAnsi="Arial" w:cs="Arial"/>
          <w:color w:val="000000"/>
          <w:sz w:val="22"/>
          <w:szCs w:val="22"/>
        </w:rPr>
        <w:t>a</w:t>
      </w:r>
      <w:r>
        <w:rPr>
          <w:rFonts w:ascii="Arial" w:eastAsia="Arial" w:hAnsi="Arial" w:cs="Arial"/>
          <w:color w:val="000000"/>
          <w:sz w:val="22"/>
          <w:szCs w:val="22"/>
        </w:rPr>
        <w:t xml:space="preserve"> je svoje djelovanje usmjerila na provedbu sljedećih prioriteta javnih politika:</w:t>
      </w:r>
    </w:p>
    <w:p w:rsidR="00C90A96" w:rsidRDefault="00C90A96" w:rsidP="0066727C">
      <w:pPr>
        <w:pBdr>
          <w:top w:val="nil"/>
          <w:left w:val="nil"/>
          <w:bottom w:val="nil"/>
          <w:right w:val="nil"/>
          <w:between w:val="nil"/>
        </w:pBdr>
        <w:spacing w:line="360" w:lineRule="auto"/>
        <w:jc w:val="both"/>
        <w:rPr>
          <w:rFonts w:ascii="Arial" w:eastAsia="Arial" w:hAnsi="Arial" w:cs="Arial"/>
          <w:color w:val="000000"/>
          <w:sz w:val="22"/>
          <w:szCs w:val="22"/>
        </w:rPr>
      </w:pPr>
    </w:p>
    <w:p w:rsidR="00023651" w:rsidRDefault="00023651" w:rsidP="00023651">
      <w:pPr>
        <w:pBdr>
          <w:top w:val="nil"/>
          <w:left w:val="nil"/>
          <w:bottom w:val="nil"/>
          <w:right w:val="nil"/>
          <w:between w:val="nil"/>
        </w:pBdr>
        <w:spacing w:line="360" w:lineRule="auto"/>
        <w:jc w:val="center"/>
        <w:rPr>
          <w:rFonts w:ascii="Arial" w:eastAsia="Arial" w:hAnsi="Arial" w:cs="Arial"/>
          <w:color w:val="000000"/>
          <w:sz w:val="22"/>
          <w:szCs w:val="22"/>
        </w:rPr>
      </w:pPr>
      <w:r>
        <w:rPr>
          <w:noProof/>
        </w:rPr>
        <w:drawing>
          <wp:inline distT="0" distB="0" distL="0" distR="0" wp14:anchorId="1AF9473C" wp14:editId="682E88C9">
            <wp:extent cx="3930650" cy="2216150"/>
            <wp:effectExtent l="0" t="0" r="0" b="0"/>
            <wp:docPr id="197558" name="Picture 197558"/>
            <wp:cNvGraphicFramePr/>
            <a:graphic xmlns:a="http://schemas.openxmlformats.org/drawingml/2006/main">
              <a:graphicData uri="http://schemas.openxmlformats.org/drawingml/2006/picture">
                <pic:pic xmlns:pic="http://schemas.openxmlformats.org/drawingml/2006/picture">
                  <pic:nvPicPr>
                    <pic:cNvPr id="197558" name="Picture 197558"/>
                    <pic:cNvPicPr/>
                  </pic:nvPicPr>
                  <pic:blipFill>
                    <a:blip r:embed="rId10"/>
                    <a:stretch>
                      <a:fillRect/>
                    </a:stretch>
                  </pic:blipFill>
                  <pic:spPr>
                    <a:xfrm>
                      <a:off x="0" y="0"/>
                      <a:ext cx="3933474" cy="2217742"/>
                    </a:xfrm>
                    <a:prstGeom prst="rect">
                      <a:avLst/>
                    </a:prstGeom>
                  </pic:spPr>
                </pic:pic>
              </a:graphicData>
            </a:graphic>
          </wp:inline>
        </w:drawing>
      </w:r>
    </w:p>
    <w:p w:rsidR="00C90A96" w:rsidRDefault="00C90A96" w:rsidP="00023651">
      <w:pPr>
        <w:pBdr>
          <w:top w:val="nil"/>
          <w:left w:val="nil"/>
          <w:bottom w:val="nil"/>
          <w:right w:val="nil"/>
          <w:between w:val="nil"/>
        </w:pBdr>
        <w:spacing w:line="360" w:lineRule="auto"/>
        <w:jc w:val="center"/>
        <w:rPr>
          <w:rFonts w:ascii="Arial" w:eastAsia="Arial" w:hAnsi="Arial" w:cs="Arial"/>
          <w:color w:val="000000"/>
          <w:sz w:val="22"/>
          <w:szCs w:val="22"/>
        </w:rPr>
      </w:pPr>
    </w:p>
    <w:p w:rsidR="00023651" w:rsidRDefault="00023651" w:rsidP="00023651">
      <w:pPr>
        <w:spacing w:line="360" w:lineRule="auto"/>
        <w:jc w:val="both"/>
        <w:rPr>
          <w:rFonts w:ascii="Arial" w:eastAsia="Arial" w:hAnsi="Arial" w:cs="Arial"/>
          <w:sz w:val="22"/>
          <w:szCs w:val="22"/>
        </w:rPr>
      </w:pPr>
      <w:r>
        <w:rPr>
          <w:rFonts w:ascii="Arial" w:eastAsia="Arial" w:hAnsi="Arial" w:cs="Arial"/>
          <w:sz w:val="22"/>
          <w:szCs w:val="22"/>
        </w:rPr>
        <w:t>Prethodno navedeni prioriteti rezultat su analize izvršene u okviru postupka izrade Nacrta Plana razvoja Istarske županije za razdoblje 2022. – 2027.</w:t>
      </w:r>
      <w:r w:rsidR="00927C1A">
        <w:rPr>
          <w:rFonts w:ascii="Arial" w:eastAsia="Arial" w:hAnsi="Arial" w:cs="Arial"/>
          <w:sz w:val="22"/>
          <w:szCs w:val="22"/>
        </w:rPr>
        <w:t xml:space="preserve"> godine</w:t>
      </w:r>
      <w:r>
        <w:rPr>
          <w:rFonts w:ascii="Arial" w:eastAsia="Arial" w:hAnsi="Arial" w:cs="Arial"/>
          <w:sz w:val="22"/>
          <w:szCs w:val="22"/>
        </w:rPr>
        <w:t xml:space="preserve"> te su u cijelosti sukladni strateškim ciljevima Nacionalne razvojne strategije Republike Hrvatske do 2030. godine, kao hijerarhijski nadređenog akta strateškog planiranja. Spomenuta sukladnost odnosi se i na sve posebne ciljeve i mjere unutar definiranih prioriteta javnih politika.</w:t>
      </w:r>
    </w:p>
    <w:p w:rsidR="00023651" w:rsidRDefault="00023651" w:rsidP="00023651">
      <w:pPr>
        <w:spacing w:line="360" w:lineRule="auto"/>
        <w:jc w:val="both"/>
        <w:rPr>
          <w:rFonts w:ascii="Arial" w:eastAsia="Arial" w:hAnsi="Arial" w:cs="Arial"/>
          <w:sz w:val="22"/>
          <w:szCs w:val="22"/>
        </w:rPr>
      </w:pPr>
    </w:p>
    <w:p w:rsidR="00023651" w:rsidRDefault="00023651" w:rsidP="00023651">
      <w:pPr>
        <w:spacing w:line="360" w:lineRule="auto"/>
        <w:jc w:val="both"/>
        <w:rPr>
          <w:rFonts w:ascii="Arial" w:eastAsia="Arial" w:hAnsi="Arial" w:cs="Arial"/>
          <w:sz w:val="22"/>
          <w:szCs w:val="22"/>
        </w:rPr>
      </w:pPr>
      <w:r>
        <w:rPr>
          <w:rFonts w:ascii="Arial" w:eastAsia="Arial" w:hAnsi="Arial" w:cs="Arial"/>
          <w:sz w:val="22"/>
          <w:szCs w:val="22"/>
        </w:rPr>
        <w:t xml:space="preserve">U svrhu cjelovite i pravovremene provedbe strateških ciljeva Nacionalne razvojne strategije Republike Hrvatske do 2030. godine i posebnih ciljeva utvrđenih Nacrtom Plana razvoja Istarske županije za razdoblje 2022. – 2027. </w:t>
      </w:r>
      <w:r w:rsidR="00927C1A">
        <w:rPr>
          <w:rFonts w:ascii="Arial" w:eastAsia="Arial" w:hAnsi="Arial" w:cs="Arial"/>
          <w:sz w:val="22"/>
          <w:szCs w:val="22"/>
        </w:rPr>
        <w:t xml:space="preserve">godine </w:t>
      </w:r>
      <w:r>
        <w:rPr>
          <w:rFonts w:ascii="Arial" w:eastAsia="Arial" w:hAnsi="Arial" w:cs="Arial"/>
          <w:sz w:val="22"/>
          <w:szCs w:val="22"/>
        </w:rPr>
        <w:t>te obavljanja ostalih poslova iz samoupravnog djelokruga Istarske županije, Provedbenim programom definirane su sljedeće mjere:</w:t>
      </w:r>
    </w:p>
    <w:p w:rsidR="00023651" w:rsidRDefault="00023651" w:rsidP="00023651">
      <w:pPr>
        <w:spacing w:line="360" w:lineRule="auto"/>
        <w:rPr>
          <w:rFonts w:ascii="Arial" w:eastAsia="Arial" w:hAnsi="Arial" w:cs="Arial"/>
          <w:sz w:val="22"/>
          <w:szCs w:val="22"/>
        </w:rPr>
      </w:pPr>
    </w:p>
    <w:p w:rsidR="00023651" w:rsidRDefault="00023651" w:rsidP="00677900">
      <w:pPr>
        <w:spacing w:line="360" w:lineRule="auto"/>
        <w:ind w:left="993" w:hanging="993"/>
        <w:rPr>
          <w:rFonts w:ascii="Arial" w:eastAsia="Arial" w:hAnsi="Arial" w:cs="Arial"/>
          <w:b/>
          <w:sz w:val="20"/>
          <w:szCs w:val="20"/>
        </w:rPr>
      </w:pPr>
      <w:r>
        <w:rPr>
          <w:rFonts w:ascii="Arial" w:eastAsia="Arial" w:hAnsi="Arial" w:cs="Arial"/>
          <w:b/>
          <w:sz w:val="20"/>
          <w:szCs w:val="20"/>
        </w:rPr>
        <w:t xml:space="preserve">Tablica </w:t>
      </w:r>
      <w:r w:rsidR="003A063A">
        <w:rPr>
          <w:rFonts w:ascii="Arial" w:eastAsia="Arial" w:hAnsi="Arial" w:cs="Arial"/>
          <w:b/>
          <w:sz w:val="20"/>
          <w:szCs w:val="20"/>
        </w:rPr>
        <w:t>1</w:t>
      </w:r>
      <w:r w:rsidR="00677900">
        <w:rPr>
          <w:rFonts w:ascii="Arial" w:eastAsia="Arial" w:hAnsi="Arial" w:cs="Arial"/>
          <w:b/>
          <w:sz w:val="20"/>
          <w:szCs w:val="20"/>
        </w:rPr>
        <w:t>:</w:t>
      </w:r>
      <w:r w:rsidR="00677900">
        <w:rPr>
          <w:rFonts w:ascii="Arial" w:eastAsia="Arial" w:hAnsi="Arial" w:cs="Arial"/>
          <w:b/>
          <w:sz w:val="20"/>
          <w:szCs w:val="20"/>
        </w:rPr>
        <w:tab/>
      </w:r>
      <w:r>
        <w:rPr>
          <w:rFonts w:ascii="Arial" w:eastAsia="Arial" w:hAnsi="Arial" w:cs="Arial"/>
          <w:b/>
          <w:sz w:val="20"/>
          <w:szCs w:val="20"/>
        </w:rPr>
        <w:t>Prikaz mjera u okviru Provedbenog programa IŽ za razdoblje 2022. – 2025.</w:t>
      </w:r>
      <w:r w:rsidR="00203FA1">
        <w:rPr>
          <w:rFonts w:ascii="Arial" w:eastAsia="Arial" w:hAnsi="Arial" w:cs="Arial"/>
          <w:b/>
          <w:sz w:val="20"/>
          <w:szCs w:val="20"/>
        </w:rPr>
        <w:t xml:space="preserve"> godine</w:t>
      </w:r>
    </w:p>
    <w:tbl>
      <w:tblPr>
        <w:tblStyle w:val="a1"/>
        <w:tblW w:w="9066" w:type="dxa"/>
        <w:tblInd w:w="-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00" w:firstRow="0" w:lastRow="0" w:firstColumn="0" w:lastColumn="0" w:noHBand="0" w:noVBand="1"/>
      </w:tblPr>
      <w:tblGrid>
        <w:gridCol w:w="2827"/>
        <w:gridCol w:w="3212"/>
        <w:gridCol w:w="3027"/>
      </w:tblGrid>
      <w:tr w:rsidR="00126CE0" w:rsidRPr="00952557" w:rsidTr="002140A0">
        <w:trPr>
          <w:trHeight w:val="397"/>
        </w:trPr>
        <w:tc>
          <w:tcPr>
            <w:tcW w:w="9066" w:type="dxa"/>
            <w:gridSpan w:val="3"/>
            <w:shd w:val="clear" w:color="auto" w:fill="1FAC5E"/>
            <w:vAlign w:val="center"/>
          </w:tcPr>
          <w:p w:rsidR="00126CE0" w:rsidRPr="00952557" w:rsidRDefault="00126CE0" w:rsidP="00693416">
            <w:pPr>
              <w:spacing w:line="360" w:lineRule="auto"/>
              <w:jc w:val="center"/>
              <w:rPr>
                <w:rFonts w:ascii="Arial" w:eastAsia="Arial" w:hAnsi="Arial" w:cs="Arial"/>
                <w:b/>
                <w:color w:val="FFFFFF" w:themeColor="background1"/>
                <w:sz w:val="18"/>
                <w:szCs w:val="18"/>
              </w:rPr>
            </w:pPr>
            <w:r w:rsidRPr="00952557">
              <w:rPr>
                <w:rFonts w:ascii="Arial" w:eastAsia="Arial" w:hAnsi="Arial" w:cs="Arial"/>
                <w:b/>
                <w:color w:val="FFFFFF" w:themeColor="background1"/>
                <w:sz w:val="18"/>
                <w:szCs w:val="18"/>
              </w:rPr>
              <w:t>1. ZELENA I POVEZANA REGIJA</w:t>
            </w:r>
          </w:p>
        </w:tc>
      </w:tr>
      <w:tr w:rsidR="00126CE0" w:rsidRPr="00952557" w:rsidTr="007847F9">
        <w:trPr>
          <w:trHeight w:val="411"/>
        </w:trPr>
        <w:tc>
          <w:tcPr>
            <w:tcW w:w="2827" w:type="dxa"/>
            <w:shd w:val="clear" w:color="auto" w:fill="A6A6A6" w:themeFill="background1" w:themeFillShade="A6"/>
            <w:vAlign w:val="center"/>
          </w:tcPr>
          <w:p w:rsidR="00126CE0" w:rsidRPr="00952557" w:rsidRDefault="00126CE0" w:rsidP="006F0E95">
            <w:pPr>
              <w:spacing w:line="360" w:lineRule="auto"/>
              <w:jc w:val="center"/>
              <w:rPr>
                <w:rFonts w:ascii="Arial" w:eastAsia="Arial" w:hAnsi="Arial" w:cs="Arial"/>
                <w:b/>
                <w:sz w:val="18"/>
                <w:szCs w:val="18"/>
              </w:rPr>
            </w:pPr>
            <w:r w:rsidRPr="00952557">
              <w:rPr>
                <w:rFonts w:ascii="Arial" w:eastAsia="Arial" w:hAnsi="Arial" w:cs="Arial"/>
                <w:b/>
                <w:color w:val="FFFFFF" w:themeColor="background1"/>
                <w:sz w:val="18"/>
                <w:szCs w:val="18"/>
              </w:rPr>
              <w:t>STRATEŠKI CILJ</w:t>
            </w:r>
          </w:p>
        </w:tc>
        <w:tc>
          <w:tcPr>
            <w:tcW w:w="3212" w:type="dxa"/>
            <w:shd w:val="clear" w:color="auto" w:fill="A6A6A6" w:themeFill="background1" w:themeFillShade="A6"/>
            <w:vAlign w:val="center"/>
          </w:tcPr>
          <w:p w:rsidR="00126CE0" w:rsidRPr="00952557" w:rsidRDefault="00126CE0" w:rsidP="006F0E95">
            <w:pPr>
              <w:spacing w:line="360" w:lineRule="auto"/>
              <w:jc w:val="center"/>
              <w:rPr>
                <w:rFonts w:ascii="Arial" w:eastAsia="Arial" w:hAnsi="Arial" w:cs="Arial"/>
                <w:b/>
                <w:color w:val="FFFFFF" w:themeColor="background1"/>
                <w:sz w:val="18"/>
                <w:szCs w:val="18"/>
              </w:rPr>
            </w:pPr>
            <w:r w:rsidRPr="00952557">
              <w:rPr>
                <w:rFonts w:ascii="Arial" w:eastAsia="Arial" w:hAnsi="Arial" w:cs="Arial"/>
                <w:b/>
                <w:color w:val="FFFFFF" w:themeColor="background1"/>
                <w:sz w:val="18"/>
                <w:szCs w:val="18"/>
              </w:rPr>
              <w:t>POSEBNI CILJ</w:t>
            </w:r>
          </w:p>
        </w:tc>
        <w:tc>
          <w:tcPr>
            <w:tcW w:w="3027" w:type="dxa"/>
            <w:shd w:val="clear" w:color="auto" w:fill="A6A6A6" w:themeFill="background1" w:themeFillShade="A6"/>
            <w:vAlign w:val="center"/>
          </w:tcPr>
          <w:p w:rsidR="00126CE0" w:rsidRPr="00952557" w:rsidRDefault="00126CE0" w:rsidP="006F0E95">
            <w:pPr>
              <w:spacing w:line="360" w:lineRule="auto"/>
              <w:jc w:val="center"/>
              <w:rPr>
                <w:rFonts w:ascii="Arial" w:eastAsia="Arial" w:hAnsi="Arial" w:cs="Arial"/>
                <w:b/>
                <w:color w:val="FFFFFF" w:themeColor="background1"/>
                <w:sz w:val="18"/>
                <w:szCs w:val="18"/>
              </w:rPr>
            </w:pPr>
            <w:r w:rsidRPr="00952557">
              <w:rPr>
                <w:rFonts w:ascii="Arial" w:eastAsia="Arial" w:hAnsi="Arial" w:cs="Arial"/>
                <w:b/>
                <w:color w:val="FFFFFF" w:themeColor="background1"/>
                <w:sz w:val="18"/>
                <w:szCs w:val="18"/>
              </w:rPr>
              <w:t>MJER</w:t>
            </w:r>
            <w:r w:rsidR="006F0E95">
              <w:rPr>
                <w:rFonts w:ascii="Arial" w:eastAsia="Arial" w:hAnsi="Arial" w:cs="Arial"/>
                <w:b/>
                <w:color w:val="FFFFFF" w:themeColor="background1"/>
                <w:sz w:val="18"/>
                <w:szCs w:val="18"/>
              </w:rPr>
              <w:t>A</w:t>
            </w:r>
          </w:p>
        </w:tc>
      </w:tr>
      <w:tr w:rsidR="00126CE0" w:rsidRPr="00952557" w:rsidTr="00460B9E">
        <w:trPr>
          <w:trHeight w:val="2107"/>
        </w:trPr>
        <w:tc>
          <w:tcPr>
            <w:tcW w:w="2827" w:type="dxa"/>
            <w:shd w:val="clear" w:color="auto" w:fill="0071BB"/>
            <w:vAlign w:val="center"/>
          </w:tcPr>
          <w:p w:rsidR="00126CE0" w:rsidRPr="00952557" w:rsidRDefault="00126CE0" w:rsidP="00693416">
            <w:pPr>
              <w:jc w:val="center"/>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SC 8. Ekološka i energetska tranzicija za klimatsku neutralnost</w:t>
            </w:r>
          </w:p>
        </w:tc>
        <w:tc>
          <w:tcPr>
            <w:tcW w:w="3212" w:type="dxa"/>
            <w:shd w:val="clear" w:color="auto" w:fill="0071BB"/>
            <w:vAlign w:val="center"/>
          </w:tcPr>
          <w:p w:rsidR="00126CE0" w:rsidRPr="00952557" w:rsidRDefault="00952557" w:rsidP="00952557">
            <w:pPr>
              <w:ind w:left="321" w:hanging="321"/>
              <w:rPr>
                <w:rFonts w:ascii="Arial" w:eastAsia="Arial" w:hAnsi="Arial" w:cs="Arial"/>
                <w:color w:val="FFFFFF" w:themeColor="background1"/>
                <w:sz w:val="18"/>
                <w:szCs w:val="18"/>
              </w:rPr>
            </w:pPr>
            <w:r>
              <w:rPr>
                <w:rFonts w:ascii="Arial" w:eastAsia="Arial" w:hAnsi="Arial" w:cs="Arial"/>
                <w:color w:val="FFFFFF" w:themeColor="background1"/>
                <w:sz w:val="18"/>
                <w:szCs w:val="18"/>
              </w:rPr>
              <w:t xml:space="preserve">1.1. </w:t>
            </w:r>
            <w:r w:rsidR="00126CE0" w:rsidRPr="00952557">
              <w:rPr>
                <w:rFonts w:ascii="Arial" w:eastAsia="Arial" w:hAnsi="Arial" w:cs="Arial"/>
                <w:color w:val="FFFFFF" w:themeColor="background1"/>
                <w:sz w:val="18"/>
                <w:szCs w:val="18"/>
              </w:rPr>
              <w:t>Energetska tranzicija i suočavanje s posljedicama klimatskih promjena</w:t>
            </w:r>
          </w:p>
        </w:tc>
        <w:tc>
          <w:tcPr>
            <w:tcW w:w="3027" w:type="dxa"/>
            <w:shd w:val="clear" w:color="auto" w:fill="0071BB"/>
            <w:vAlign w:val="center"/>
          </w:tcPr>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1.1.1. Poticanje energetske učinkovitosti i korištenje energije iz OIE</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hAnsi="Arial" w:cs="Arial"/>
                <w:color w:val="FFFFFF" w:themeColor="background1"/>
                <w:sz w:val="18"/>
                <w:szCs w:val="18"/>
              </w:rPr>
              <w:t>1.1.3. Smanjenje emisije stakleničkih plinova te poboljšanje kvalitete zraka</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1.1.4. Poboljšanje energetske infrastrukture</w:t>
            </w:r>
          </w:p>
        </w:tc>
      </w:tr>
      <w:tr w:rsidR="00126CE0" w:rsidRPr="00952557" w:rsidTr="00460B9E">
        <w:trPr>
          <w:trHeight w:val="1676"/>
        </w:trPr>
        <w:tc>
          <w:tcPr>
            <w:tcW w:w="2827" w:type="dxa"/>
            <w:shd w:val="clear" w:color="auto" w:fill="0071BB"/>
            <w:vAlign w:val="center"/>
          </w:tcPr>
          <w:p w:rsidR="00126CE0" w:rsidRPr="00952557" w:rsidRDefault="00126CE0" w:rsidP="00693416">
            <w:pPr>
              <w:ind w:left="457" w:hanging="457"/>
              <w:jc w:val="center"/>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lastRenderedPageBreak/>
              <w:t>SC 10. Održiva mobilnost</w:t>
            </w:r>
          </w:p>
        </w:tc>
        <w:tc>
          <w:tcPr>
            <w:tcW w:w="3212" w:type="dxa"/>
            <w:shd w:val="clear" w:color="auto" w:fill="0071BB"/>
            <w:vAlign w:val="center"/>
          </w:tcPr>
          <w:p w:rsidR="00126CE0" w:rsidRPr="00952557" w:rsidRDefault="00126CE0" w:rsidP="00952557">
            <w:pPr>
              <w:ind w:left="321" w:hanging="321"/>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1.2. Održivo prometno i komunikacijsko i povezivanje</w:t>
            </w:r>
          </w:p>
        </w:tc>
        <w:tc>
          <w:tcPr>
            <w:tcW w:w="3027" w:type="dxa"/>
            <w:shd w:val="clear" w:color="auto" w:fill="0071BB"/>
            <w:vAlign w:val="center"/>
          </w:tcPr>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1.2.1. Poboljšanje cestovnog prometa i infrastrukture</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1.2.3. Poboljšanje pomorskog prometa i infrastrukture</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1.2.7. Unaprjeđenje mobilnosti, sigurnosti i održivosti prometnog povezivanja</w:t>
            </w:r>
          </w:p>
        </w:tc>
      </w:tr>
      <w:tr w:rsidR="00126CE0" w:rsidRPr="00952557" w:rsidTr="00460B9E">
        <w:tc>
          <w:tcPr>
            <w:tcW w:w="2827" w:type="dxa"/>
            <w:shd w:val="clear" w:color="auto" w:fill="0071BB"/>
            <w:vAlign w:val="center"/>
          </w:tcPr>
          <w:p w:rsidR="00126CE0" w:rsidRPr="00952557" w:rsidRDefault="00126CE0" w:rsidP="00693416">
            <w:pPr>
              <w:ind w:left="457" w:hanging="457"/>
              <w:jc w:val="center"/>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SC 8. Ekološka i energetska tranzicija za klimatsku neutralnost</w:t>
            </w:r>
          </w:p>
        </w:tc>
        <w:tc>
          <w:tcPr>
            <w:tcW w:w="3212" w:type="dxa"/>
            <w:shd w:val="clear" w:color="auto" w:fill="0071BB"/>
            <w:vAlign w:val="center"/>
          </w:tcPr>
          <w:p w:rsidR="00126CE0" w:rsidRPr="00952557" w:rsidRDefault="00126CE0" w:rsidP="00952557">
            <w:pPr>
              <w:ind w:left="321" w:hanging="321"/>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1.3. Strateški i održivi pristup prostornom razvoju</w:t>
            </w:r>
          </w:p>
        </w:tc>
        <w:tc>
          <w:tcPr>
            <w:tcW w:w="3027" w:type="dxa"/>
            <w:shd w:val="clear" w:color="auto" w:fill="0071BB"/>
            <w:vAlign w:val="center"/>
          </w:tcPr>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1.3.1. Definiranje smjernica prostornog razvoja</w:t>
            </w:r>
          </w:p>
        </w:tc>
      </w:tr>
      <w:tr w:rsidR="00126CE0" w:rsidRPr="00952557" w:rsidTr="00460B9E">
        <w:trPr>
          <w:trHeight w:val="1183"/>
        </w:trPr>
        <w:tc>
          <w:tcPr>
            <w:tcW w:w="2827" w:type="dxa"/>
            <w:shd w:val="clear" w:color="auto" w:fill="0071BB"/>
            <w:vAlign w:val="center"/>
          </w:tcPr>
          <w:p w:rsidR="00126CE0" w:rsidRPr="00952557" w:rsidRDefault="00126CE0" w:rsidP="00693416">
            <w:pPr>
              <w:ind w:left="457" w:hanging="457"/>
              <w:jc w:val="center"/>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SC 8. Ekološka i energetska tranzicija za klimatsku neutralnost</w:t>
            </w:r>
          </w:p>
        </w:tc>
        <w:tc>
          <w:tcPr>
            <w:tcW w:w="3212" w:type="dxa"/>
            <w:shd w:val="clear" w:color="auto" w:fill="0071BB"/>
            <w:vAlign w:val="center"/>
          </w:tcPr>
          <w:p w:rsidR="00126CE0" w:rsidRPr="00952557" w:rsidRDefault="00126CE0" w:rsidP="00952557">
            <w:pPr>
              <w:ind w:left="321" w:hanging="321"/>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1.4. Odgovorno upravljanje okolišem i prirodom</w:t>
            </w:r>
          </w:p>
        </w:tc>
        <w:tc>
          <w:tcPr>
            <w:tcW w:w="3027" w:type="dxa"/>
            <w:shd w:val="clear" w:color="auto" w:fill="0071BB"/>
            <w:vAlign w:val="center"/>
          </w:tcPr>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1.4.1. Jačanje zaštite okoliša i prirode, upravljanje zaštićenim dijelovima prirode i ekološke mreže te valorizacija prirodne baštine</w:t>
            </w:r>
          </w:p>
        </w:tc>
      </w:tr>
      <w:tr w:rsidR="00126CE0" w:rsidRPr="00952557" w:rsidTr="00460B9E">
        <w:trPr>
          <w:trHeight w:val="974"/>
        </w:trPr>
        <w:tc>
          <w:tcPr>
            <w:tcW w:w="2827" w:type="dxa"/>
            <w:shd w:val="clear" w:color="auto" w:fill="0071BB"/>
            <w:vAlign w:val="center"/>
          </w:tcPr>
          <w:p w:rsidR="00126CE0" w:rsidRPr="00952557" w:rsidRDefault="00126CE0" w:rsidP="00693416">
            <w:pPr>
              <w:ind w:left="457" w:hanging="457"/>
              <w:jc w:val="center"/>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SC 8. Ekološka i energetska tranzicija za klimatsku neutralnost</w:t>
            </w:r>
          </w:p>
        </w:tc>
        <w:tc>
          <w:tcPr>
            <w:tcW w:w="3212" w:type="dxa"/>
            <w:shd w:val="clear" w:color="auto" w:fill="0071BB"/>
            <w:vAlign w:val="center"/>
          </w:tcPr>
          <w:p w:rsidR="00126CE0" w:rsidRPr="00952557" w:rsidRDefault="00126CE0" w:rsidP="00952557">
            <w:pPr>
              <w:ind w:left="321" w:hanging="321"/>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1.5. Jačanje komunalne infrastrukture i usluga (gospodarenje otpadom, vodoopskrba i odvodnja)</w:t>
            </w:r>
          </w:p>
        </w:tc>
        <w:tc>
          <w:tcPr>
            <w:tcW w:w="3027" w:type="dxa"/>
            <w:shd w:val="clear" w:color="auto" w:fill="0071BB"/>
            <w:vAlign w:val="center"/>
          </w:tcPr>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1.5.1. Održivo gospodarenje otpadom</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1.5.5. Izgradnja i uređenje komunalne infrastrukture</w:t>
            </w:r>
          </w:p>
        </w:tc>
      </w:tr>
      <w:tr w:rsidR="00126CE0" w:rsidRPr="00952557" w:rsidTr="00460B9E">
        <w:trPr>
          <w:trHeight w:val="586"/>
        </w:trPr>
        <w:tc>
          <w:tcPr>
            <w:tcW w:w="2827" w:type="dxa"/>
            <w:shd w:val="clear" w:color="auto" w:fill="0071BB"/>
            <w:vAlign w:val="center"/>
          </w:tcPr>
          <w:p w:rsidR="00126CE0" w:rsidRPr="00952557" w:rsidRDefault="00126CE0" w:rsidP="00693416">
            <w:pPr>
              <w:ind w:left="457" w:hanging="425"/>
              <w:jc w:val="center"/>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SC 7. Sigurnost za stabilan razvoj</w:t>
            </w:r>
          </w:p>
        </w:tc>
        <w:tc>
          <w:tcPr>
            <w:tcW w:w="3212" w:type="dxa"/>
            <w:shd w:val="clear" w:color="auto" w:fill="0071BB"/>
            <w:vAlign w:val="center"/>
          </w:tcPr>
          <w:p w:rsidR="00126CE0" w:rsidRPr="00952557" w:rsidRDefault="00126CE0" w:rsidP="00952557">
            <w:pPr>
              <w:ind w:left="321" w:hanging="289"/>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1.6. Jačanje kapaciteta za upravljanje rizicima</w:t>
            </w:r>
          </w:p>
        </w:tc>
        <w:tc>
          <w:tcPr>
            <w:tcW w:w="3027" w:type="dxa"/>
            <w:shd w:val="clear" w:color="auto" w:fill="0071BB"/>
            <w:vAlign w:val="center"/>
          </w:tcPr>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1.6.1. Unapređenje sustava civilne zaštite</w:t>
            </w:r>
          </w:p>
        </w:tc>
      </w:tr>
      <w:tr w:rsidR="00126CE0" w:rsidRPr="00952557" w:rsidTr="002140A0">
        <w:trPr>
          <w:trHeight w:val="397"/>
        </w:trPr>
        <w:tc>
          <w:tcPr>
            <w:tcW w:w="9066" w:type="dxa"/>
            <w:gridSpan w:val="3"/>
            <w:shd w:val="clear" w:color="auto" w:fill="F2A672"/>
            <w:vAlign w:val="center"/>
          </w:tcPr>
          <w:p w:rsidR="00126CE0" w:rsidRPr="00952557" w:rsidRDefault="00126CE0" w:rsidP="00693416">
            <w:pPr>
              <w:jc w:val="center"/>
              <w:rPr>
                <w:rFonts w:ascii="Arial" w:eastAsia="Arial" w:hAnsi="Arial" w:cs="Arial"/>
                <w:b/>
                <w:sz w:val="18"/>
                <w:szCs w:val="18"/>
              </w:rPr>
            </w:pPr>
            <w:r w:rsidRPr="00952557">
              <w:rPr>
                <w:rFonts w:ascii="Arial" w:eastAsia="Arial" w:hAnsi="Arial" w:cs="Arial"/>
                <w:b/>
                <w:color w:val="FFFFFF" w:themeColor="background1"/>
                <w:sz w:val="18"/>
                <w:szCs w:val="18"/>
              </w:rPr>
              <w:t>2. PAMETNA REGIJA ZNANJA PREPOZNATLJIVA PO VISOKOJ KVALITETI ŽIVOTA, DOSTUPNOM OBRAZOVANJU I UKLJUČIVOSTI</w:t>
            </w:r>
          </w:p>
        </w:tc>
      </w:tr>
      <w:tr w:rsidR="00126CE0" w:rsidRPr="00952557" w:rsidTr="007847F9">
        <w:trPr>
          <w:trHeight w:val="456"/>
        </w:trPr>
        <w:tc>
          <w:tcPr>
            <w:tcW w:w="2827" w:type="dxa"/>
            <w:shd w:val="clear" w:color="auto" w:fill="A6A6A6" w:themeFill="background1" w:themeFillShade="A6"/>
            <w:vAlign w:val="center"/>
          </w:tcPr>
          <w:p w:rsidR="00126CE0" w:rsidRPr="00952557" w:rsidRDefault="00126CE0" w:rsidP="00494B79">
            <w:pPr>
              <w:spacing w:line="360" w:lineRule="auto"/>
              <w:jc w:val="center"/>
              <w:rPr>
                <w:rFonts w:ascii="Arial" w:eastAsia="Arial" w:hAnsi="Arial" w:cs="Arial"/>
                <w:b/>
                <w:color w:val="FFFFFF" w:themeColor="background1"/>
                <w:sz w:val="18"/>
                <w:szCs w:val="18"/>
              </w:rPr>
            </w:pPr>
            <w:r w:rsidRPr="00952557">
              <w:rPr>
                <w:rFonts w:ascii="Arial" w:eastAsia="Arial" w:hAnsi="Arial" w:cs="Arial"/>
                <w:b/>
                <w:color w:val="FFFFFF" w:themeColor="background1"/>
                <w:sz w:val="18"/>
                <w:szCs w:val="18"/>
              </w:rPr>
              <w:t>STRATEŠKI CILJ</w:t>
            </w:r>
          </w:p>
        </w:tc>
        <w:tc>
          <w:tcPr>
            <w:tcW w:w="3212" w:type="dxa"/>
            <w:shd w:val="clear" w:color="auto" w:fill="A6A6A6" w:themeFill="background1" w:themeFillShade="A6"/>
            <w:vAlign w:val="center"/>
          </w:tcPr>
          <w:p w:rsidR="00126CE0" w:rsidRPr="00952557" w:rsidRDefault="00126CE0" w:rsidP="00494B79">
            <w:pPr>
              <w:spacing w:line="360" w:lineRule="auto"/>
              <w:jc w:val="center"/>
              <w:rPr>
                <w:rFonts w:ascii="Arial" w:eastAsia="Arial" w:hAnsi="Arial" w:cs="Arial"/>
                <w:b/>
                <w:color w:val="FFFFFF" w:themeColor="background1"/>
                <w:sz w:val="18"/>
                <w:szCs w:val="18"/>
              </w:rPr>
            </w:pPr>
            <w:r w:rsidRPr="00952557">
              <w:rPr>
                <w:rFonts w:ascii="Arial" w:eastAsia="Arial" w:hAnsi="Arial" w:cs="Arial"/>
                <w:b/>
                <w:color w:val="FFFFFF" w:themeColor="background1"/>
                <w:sz w:val="18"/>
                <w:szCs w:val="18"/>
              </w:rPr>
              <w:t>POSEBNI CILJ</w:t>
            </w:r>
          </w:p>
        </w:tc>
        <w:tc>
          <w:tcPr>
            <w:tcW w:w="3027" w:type="dxa"/>
            <w:shd w:val="clear" w:color="auto" w:fill="A6A6A6" w:themeFill="background1" w:themeFillShade="A6"/>
            <w:vAlign w:val="center"/>
          </w:tcPr>
          <w:p w:rsidR="00126CE0" w:rsidRPr="00952557" w:rsidRDefault="00126CE0" w:rsidP="00494B79">
            <w:pPr>
              <w:spacing w:line="360" w:lineRule="auto"/>
              <w:jc w:val="center"/>
              <w:rPr>
                <w:rFonts w:ascii="Arial" w:eastAsia="Arial" w:hAnsi="Arial" w:cs="Arial"/>
                <w:b/>
                <w:color w:val="FFFFFF" w:themeColor="background1"/>
                <w:sz w:val="18"/>
                <w:szCs w:val="18"/>
              </w:rPr>
            </w:pPr>
            <w:r w:rsidRPr="00952557">
              <w:rPr>
                <w:rFonts w:ascii="Arial" w:eastAsia="Arial" w:hAnsi="Arial" w:cs="Arial"/>
                <w:b/>
                <w:color w:val="FFFFFF" w:themeColor="background1"/>
                <w:sz w:val="18"/>
                <w:szCs w:val="18"/>
              </w:rPr>
              <w:t>MJER</w:t>
            </w:r>
            <w:r w:rsidR="00494B79">
              <w:rPr>
                <w:rFonts w:ascii="Arial" w:eastAsia="Arial" w:hAnsi="Arial" w:cs="Arial"/>
                <w:b/>
                <w:color w:val="FFFFFF" w:themeColor="background1"/>
                <w:sz w:val="18"/>
                <w:szCs w:val="18"/>
              </w:rPr>
              <w:t>A</w:t>
            </w:r>
          </w:p>
        </w:tc>
      </w:tr>
      <w:tr w:rsidR="00126CE0" w:rsidRPr="00952557" w:rsidTr="00460B9E">
        <w:trPr>
          <w:trHeight w:val="7912"/>
        </w:trPr>
        <w:tc>
          <w:tcPr>
            <w:tcW w:w="2827" w:type="dxa"/>
            <w:shd w:val="clear" w:color="auto" w:fill="0071BB"/>
            <w:vAlign w:val="center"/>
          </w:tcPr>
          <w:p w:rsidR="00126CE0" w:rsidRPr="00952557" w:rsidRDefault="00126CE0" w:rsidP="00693416">
            <w:pPr>
              <w:widowControl w:val="0"/>
              <w:ind w:left="457" w:hanging="457"/>
              <w:jc w:val="center"/>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SC 2. Obrazovani i zaposleni ljudi</w:t>
            </w:r>
          </w:p>
        </w:tc>
        <w:tc>
          <w:tcPr>
            <w:tcW w:w="3212" w:type="dxa"/>
            <w:shd w:val="clear" w:color="auto" w:fill="0071BB"/>
            <w:vAlign w:val="center"/>
          </w:tcPr>
          <w:p w:rsidR="00126CE0" w:rsidRPr="00952557" w:rsidRDefault="00126CE0" w:rsidP="00952557">
            <w:pPr>
              <w:widowControl w:val="0"/>
              <w:ind w:left="321" w:hanging="321"/>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2.1. Osiguranje visokih standarda i dostupnosti obrazovanja</w:t>
            </w:r>
          </w:p>
        </w:tc>
        <w:tc>
          <w:tcPr>
            <w:tcW w:w="3027" w:type="dxa"/>
            <w:shd w:val="clear" w:color="auto" w:fill="0071BB"/>
            <w:vAlign w:val="center"/>
          </w:tcPr>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2.1.1. Izgradnja, rekonstrukcija, dogradnja i opremanje predškolskih ustanova, osnovnih i srednjih škola, te učeničkih domova</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2.1.2. Osiguranje i poboljšanje dostupnosti odgoja i obrazovanja djeci i roditeljima/starateljima</w:t>
            </w:r>
          </w:p>
          <w:p w:rsidR="00126CE0" w:rsidRPr="00952557" w:rsidRDefault="00126CE0" w:rsidP="000D1140">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2.1.3. Uvođenje novih i modernizacija postojećih curriculuma u srednjim školama usklađenih s potrebama tržišta rada</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2.1.4. Unaprjeđenje i razvoj visokoškolskih i znanstvenih institucija</w:t>
            </w:r>
          </w:p>
          <w:p w:rsidR="00126CE0" w:rsidRPr="00952557" w:rsidRDefault="00126CE0" w:rsidP="000D1140">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2.1.5. Popularizacija znanosti i tehničke kulture</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2.1.6. Razvoj regionalnih centara kompetentnosti u srednjoškolskom obrazovanju</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2.1.7. Jačanje aktivnosti usmjeravanja i profesionalne orijentacije te poticanje ulaganja u obrazovanje, usavršavanje i cjeloživotno obrazovanje u skladu s potrebama tržišta rada</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2.1.8. Osiguranje kvalitetnog odgojno obrazovnog kadra i suradnje ključnih aktera</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2.1.9. Ostale mjere iz samoupravnog djelokruga u području odgoja i obrazovanja</w:t>
            </w:r>
          </w:p>
        </w:tc>
      </w:tr>
      <w:tr w:rsidR="00126CE0" w:rsidRPr="00952557" w:rsidTr="00460B9E">
        <w:trPr>
          <w:trHeight w:val="4369"/>
        </w:trPr>
        <w:tc>
          <w:tcPr>
            <w:tcW w:w="2827" w:type="dxa"/>
            <w:shd w:val="clear" w:color="auto" w:fill="0071BB"/>
            <w:vAlign w:val="center"/>
          </w:tcPr>
          <w:p w:rsidR="00126CE0" w:rsidRPr="00952557" w:rsidRDefault="00126CE0" w:rsidP="00693416">
            <w:pPr>
              <w:widowControl w:val="0"/>
              <w:ind w:left="457" w:hanging="457"/>
              <w:jc w:val="center"/>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lastRenderedPageBreak/>
              <w:t>SC 5. Zdrav, aktivan i kvalitetan život</w:t>
            </w:r>
          </w:p>
        </w:tc>
        <w:tc>
          <w:tcPr>
            <w:tcW w:w="3212" w:type="dxa"/>
            <w:shd w:val="clear" w:color="auto" w:fill="0071BB"/>
            <w:vAlign w:val="center"/>
          </w:tcPr>
          <w:p w:rsidR="00126CE0" w:rsidRPr="00952557" w:rsidRDefault="00126CE0" w:rsidP="00952557">
            <w:pPr>
              <w:widowControl w:val="0"/>
              <w:ind w:left="321" w:hanging="321"/>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2.2. Vitalno stanovništvo kroz kvalitetnije zdravstvene usluge i sport</w:t>
            </w:r>
          </w:p>
        </w:tc>
        <w:tc>
          <w:tcPr>
            <w:tcW w:w="3027" w:type="dxa"/>
            <w:shd w:val="clear" w:color="auto" w:fill="0071BB"/>
            <w:vAlign w:val="center"/>
          </w:tcPr>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2.2.1. Uvođenje i korištenje novih tehnologija u prevenciji, ranom otkrivanju, liječenju i rehabilitaciji</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2.2.2. Jačanje ljudskih kapaciteta u zdravstvu</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2.2.3. Osiguranje suvremenih i ekološki održivih infrastrukturnih kapaciteta za pružanje zdravstvene zaštite</w:t>
            </w:r>
          </w:p>
          <w:p w:rsidR="00126CE0" w:rsidRPr="00952557" w:rsidRDefault="00126CE0" w:rsidP="000D1140">
            <w:pPr>
              <w:ind w:left="513" w:hanging="567"/>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2.2.4. Osiguranje uvjeta za pružanje zdravstvene zaštite turistima</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 xml:space="preserve">2.2.6. Unaprjeđenje programa prevencije i ranog otkrivanja bolesti </w:t>
            </w:r>
          </w:p>
          <w:p w:rsidR="00126CE0" w:rsidRPr="00952557" w:rsidRDefault="00126CE0" w:rsidP="00460B9E">
            <w:pPr>
              <w:ind w:left="654" w:hanging="654"/>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2.2.7. Razvoj sporta i rekreacije</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2.2.8. Ostale mjere iz samoupravnog djelokruga u području zdravstva</w:t>
            </w:r>
          </w:p>
        </w:tc>
      </w:tr>
      <w:tr w:rsidR="00126CE0" w:rsidRPr="00952557" w:rsidTr="00460B9E">
        <w:trPr>
          <w:trHeight w:val="3665"/>
        </w:trPr>
        <w:tc>
          <w:tcPr>
            <w:tcW w:w="2827" w:type="dxa"/>
            <w:shd w:val="clear" w:color="auto" w:fill="0071BB"/>
            <w:vAlign w:val="center"/>
          </w:tcPr>
          <w:p w:rsidR="00126CE0" w:rsidRPr="00952557" w:rsidRDefault="00126CE0" w:rsidP="00693416">
            <w:pPr>
              <w:widowControl w:val="0"/>
              <w:ind w:left="457" w:hanging="457"/>
              <w:jc w:val="center"/>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SC 5. Zdrav, aktivan i kvalitetan život</w:t>
            </w:r>
          </w:p>
        </w:tc>
        <w:tc>
          <w:tcPr>
            <w:tcW w:w="3212" w:type="dxa"/>
            <w:shd w:val="clear" w:color="auto" w:fill="0071BB"/>
            <w:vAlign w:val="center"/>
          </w:tcPr>
          <w:p w:rsidR="00126CE0" w:rsidRPr="00952557" w:rsidRDefault="00126CE0" w:rsidP="00952557">
            <w:pPr>
              <w:widowControl w:val="0"/>
              <w:ind w:left="321" w:hanging="321"/>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2.3. Veća uključivost i socijalna osjetljivost društva</w:t>
            </w:r>
          </w:p>
        </w:tc>
        <w:tc>
          <w:tcPr>
            <w:tcW w:w="3027" w:type="dxa"/>
            <w:shd w:val="clear" w:color="auto" w:fill="0071BB"/>
            <w:vAlign w:val="center"/>
          </w:tcPr>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2.3.1. Strateški pristup razvoju civilnog društva</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2.3.2. Razvoj društvenog poduzetništva</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2.3.3. Osnaživanje i uključivanje mladih za aktivnije sudjelovanje u društvu</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2.3.4. Kreiranje, razvoj i pružanje socijalnih usluga u zajednici</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2.3.5. Povećanje dostupnosti institucionalnog smještaja i dugotrajne skrbi za starije i nemoćne te OSI</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2.3.7. Ostale mjere iz samoupravnog djelokruga u području socijalne skrbi</w:t>
            </w:r>
          </w:p>
        </w:tc>
      </w:tr>
      <w:tr w:rsidR="00126CE0" w:rsidRPr="00952557" w:rsidTr="00460B9E">
        <w:trPr>
          <w:trHeight w:val="5518"/>
        </w:trPr>
        <w:tc>
          <w:tcPr>
            <w:tcW w:w="2827" w:type="dxa"/>
            <w:shd w:val="clear" w:color="auto" w:fill="0071BB"/>
            <w:vAlign w:val="center"/>
          </w:tcPr>
          <w:p w:rsidR="00126CE0" w:rsidRPr="00952557" w:rsidRDefault="00126CE0" w:rsidP="00693416">
            <w:pPr>
              <w:widowControl w:val="0"/>
              <w:ind w:left="457" w:hanging="457"/>
              <w:jc w:val="center"/>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 xml:space="preserve">SC 11. Digitalna </w:t>
            </w:r>
          </w:p>
          <w:p w:rsidR="00126CE0" w:rsidRPr="00952557" w:rsidRDefault="00126CE0" w:rsidP="00693416">
            <w:pPr>
              <w:widowControl w:val="0"/>
              <w:ind w:left="457" w:hanging="457"/>
              <w:jc w:val="center"/>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tranzicija društva i gospodarstva</w:t>
            </w:r>
          </w:p>
          <w:p w:rsidR="00126CE0" w:rsidRPr="00952557" w:rsidRDefault="00126CE0" w:rsidP="00693416">
            <w:pPr>
              <w:widowControl w:val="0"/>
              <w:ind w:left="457" w:hanging="457"/>
              <w:jc w:val="center"/>
              <w:rPr>
                <w:rFonts w:ascii="Arial" w:eastAsia="Arial" w:hAnsi="Arial" w:cs="Arial"/>
                <w:color w:val="FFFFFF" w:themeColor="background1"/>
                <w:sz w:val="18"/>
                <w:szCs w:val="18"/>
              </w:rPr>
            </w:pPr>
          </w:p>
          <w:p w:rsidR="00126CE0" w:rsidRPr="00952557" w:rsidRDefault="00126CE0" w:rsidP="00693416">
            <w:pPr>
              <w:jc w:val="center"/>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SC 12. Razvoj potpomognutih područja i područja s razvojnim</w:t>
            </w:r>
          </w:p>
          <w:p w:rsidR="00126CE0" w:rsidRPr="00952557" w:rsidRDefault="00126CE0" w:rsidP="00693416">
            <w:pPr>
              <w:widowControl w:val="0"/>
              <w:ind w:left="457" w:hanging="457"/>
              <w:jc w:val="center"/>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posebnostima</w:t>
            </w:r>
          </w:p>
          <w:p w:rsidR="00126CE0" w:rsidRPr="00952557" w:rsidRDefault="00126CE0" w:rsidP="00693416">
            <w:pPr>
              <w:widowControl w:val="0"/>
              <w:ind w:left="457" w:hanging="457"/>
              <w:jc w:val="center"/>
              <w:rPr>
                <w:rFonts w:ascii="Arial" w:eastAsia="Arial" w:hAnsi="Arial" w:cs="Arial"/>
                <w:color w:val="FFFFFF" w:themeColor="background1"/>
                <w:sz w:val="18"/>
                <w:szCs w:val="18"/>
              </w:rPr>
            </w:pPr>
          </w:p>
          <w:p w:rsidR="00126CE0" w:rsidRPr="00952557" w:rsidRDefault="00126CE0" w:rsidP="00693416">
            <w:pPr>
              <w:widowControl w:val="0"/>
              <w:ind w:left="457" w:hanging="457"/>
              <w:jc w:val="center"/>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SC 13. Jačanje regionalne konkurentnosti</w:t>
            </w:r>
          </w:p>
        </w:tc>
        <w:tc>
          <w:tcPr>
            <w:tcW w:w="3212" w:type="dxa"/>
            <w:shd w:val="clear" w:color="auto" w:fill="0071BB"/>
            <w:vAlign w:val="center"/>
          </w:tcPr>
          <w:p w:rsidR="00126CE0" w:rsidRPr="00952557" w:rsidRDefault="00126CE0" w:rsidP="00460B9E">
            <w:pPr>
              <w:widowControl w:val="0"/>
              <w:ind w:left="321" w:hanging="321"/>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2.4. Učinkovito upravljanje regionalnim razvojem</w:t>
            </w:r>
          </w:p>
        </w:tc>
        <w:tc>
          <w:tcPr>
            <w:tcW w:w="3027" w:type="dxa"/>
            <w:shd w:val="clear" w:color="auto" w:fill="0071BB"/>
            <w:vAlign w:val="center"/>
          </w:tcPr>
          <w:p w:rsidR="00126CE0" w:rsidRPr="00952557" w:rsidRDefault="00126CE0" w:rsidP="00460B9E">
            <w:pPr>
              <w:ind w:left="654" w:hanging="654"/>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2.4.1. Stvaranje pametne uprave</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2.4.2. Upravljanje ruralnim razvojem</w:t>
            </w:r>
          </w:p>
          <w:p w:rsidR="00126CE0" w:rsidRPr="00952557" w:rsidRDefault="00126CE0" w:rsidP="00460B9E">
            <w:pPr>
              <w:spacing w:line="360" w:lineRule="auto"/>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2.4.4. Razvoj ITU područja</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2.4.5. Ostale mjere iz samoupravnog djelokruga: Obavljanje financijskih i fiskalnih poslova</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2.4.6. Ostale mjere iz samoupravnog djelokruga: Provođenje popisa stanovništva</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2.4.7. Ostale mjere iz samoupravnog djelokruga: Komunikacije i protokol</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2.4.8. Ostale mjere iz samoupravnog djelokruga: Međunarodna suradnja i europski poslovi</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2.4.9. Ostale mjere iz samoupravnog djelokruga: Javna uprava i administracija</w:t>
            </w:r>
          </w:p>
        </w:tc>
      </w:tr>
      <w:tr w:rsidR="00126CE0" w:rsidRPr="00952557" w:rsidTr="002140A0">
        <w:trPr>
          <w:trHeight w:val="454"/>
        </w:trPr>
        <w:tc>
          <w:tcPr>
            <w:tcW w:w="9066" w:type="dxa"/>
            <w:gridSpan w:val="3"/>
            <w:shd w:val="clear" w:color="auto" w:fill="00B0F0"/>
            <w:vAlign w:val="center"/>
          </w:tcPr>
          <w:p w:rsidR="00126CE0" w:rsidRPr="00952557" w:rsidRDefault="00126CE0" w:rsidP="003A063A">
            <w:pPr>
              <w:jc w:val="center"/>
              <w:rPr>
                <w:rFonts w:ascii="Arial" w:eastAsia="Arial" w:hAnsi="Arial" w:cs="Arial"/>
                <w:b/>
                <w:color w:val="FFFFFF" w:themeColor="background1"/>
                <w:sz w:val="18"/>
                <w:szCs w:val="18"/>
              </w:rPr>
            </w:pPr>
            <w:r w:rsidRPr="00952557">
              <w:rPr>
                <w:rFonts w:ascii="Arial" w:eastAsia="Arial" w:hAnsi="Arial" w:cs="Arial"/>
                <w:b/>
                <w:color w:val="FFFFFF" w:themeColor="background1"/>
                <w:sz w:val="18"/>
                <w:szCs w:val="18"/>
              </w:rPr>
              <w:lastRenderedPageBreak/>
              <w:t>3. REGIJA INOVATIVNOG I KONKURENTNOG GOSPODARSTVA</w:t>
            </w:r>
          </w:p>
          <w:p w:rsidR="00126CE0" w:rsidRPr="00952557" w:rsidRDefault="00126CE0" w:rsidP="003A063A">
            <w:pPr>
              <w:jc w:val="center"/>
              <w:rPr>
                <w:rFonts w:ascii="Arial" w:eastAsia="Arial" w:hAnsi="Arial" w:cs="Arial"/>
                <w:b/>
                <w:color w:val="FFFFFF" w:themeColor="background1"/>
                <w:sz w:val="18"/>
                <w:szCs w:val="18"/>
              </w:rPr>
            </w:pPr>
            <w:r w:rsidRPr="00952557">
              <w:rPr>
                <w:rFonts w:ascii="Arial" w:eastAsia="Arial" w:hAnsi="Arial" w:cs="Arial"/>
                <w:b/>
                <w:color w:val="FFFFFF" w:themeColor="background1"/>
                <w:sz w:val="18"/>
                <w:szCs w:val="18"/>
              </w:rPr>
              <w:t>U FUNKCIJI ODRŽIVOSTI</w:t>
            </w:r>
          </w:p>
        </w:tc>
      </w:tr>
      <w:tr w:rsidR="00126CE0" w:rsidRPr="00952557" w:rsidTr="007847F9">
        <w:tc>
          <w:tcPr>
            <w:tcW w:w="2827" w:type="dxa"/>
            <w:shd w:val="clear" w:color="auto" w:fill="A6A6A6" w:themeFill="background1" w:themeFillShade="A6"/>
            <w:vAlign w:val="center"/>
          </w:tcPr>
          <w:p w:rsidR="00126CE0" w:rsidRPr="00952557" w:rsidRDefault="00126CE0" w:rsidP="00494B79">
            <w:pPr>
              <w:spacing w:line="360" w:lineRule="auto"/>
              <w:jc w:val="center"/>
              <w:rPr>
                <w:rFonts w:ascii="Arial" w:eastAsia="Arial" w:hAnsi="Arial" w:cs="Arial"/>
                <w:b/>
                <w:color w:val="FFFFFF" w:themeColor="background1"/>
                <w:sz w:val="18"/>
                <w:szCs w:val="18"/>
              </w:rPr>
            </w:pPr>
            <w:r w:rsidRPr="00952557">
              <w:rPr>
                <w:rFonts w:ascii="Arial" w:eastAsia="Arial" w:hAnsi="Arial" w:cs="Arial"/>
                <w:b/>
                <w:color w:val="FFFFFF" w:themeColor="background1"/>
                <w:sz w:val="18"/>
                <w:szCs w:val="18"/>
              </w:rPr>
              <w:t>STRATEŠKI CILJ</w:t>
            </w:r>
          </w:p>
        </w:tc>
        <w:tc>
          <w:tcPr>
            <w:tcW w:w="3212" w:type="dxa"/>
            <w:shd w:val="clear" w:color="auto" w:fill="A6A6A6" w:themeFill="background1" w:themeFillShade="A6"/>
            <w:vAlign w:val="center"/>
          </w:tcPr>
          <w:p w:rsidR="00126CE0" w:rsidRPr="00952557" w:rsidRDefault="00126CE0" w:rsidP="00494B79">
            <w:pPr>
              <w:spacing w:line="360" w:lineRule="auto"/>
              <w:jc w:val="center"/>
              <w:rPr>
                <w:rFonts w:ascii="Arial" w:eastAsia="Arial" w:hAnsi="Arial" w:cs="Arial"/>
                <w:b/>
                <w:color w:val="FFFFFF" w:themeColor="background1"/>
                <w:sz w:val="18"/>
                <w:szCs w:val="18"/>
              </w:rPr>
            </w:pPr>
            <w:r w:rsidRPr="00952557">
              <w:rPr>
                <w:rFonts w:ascii="Arial" w:eastAsia="Arial" w:hAnsi="Arial" w:cs="Arial"/>
                <w:b/>
                <w:color w:val="FFFFFF" w:themeColor="background1"/>
                <w:sz w:val="18"/>
                <w:szCs w:val="18"/>
              </w:rPr>
              <w:t>POSEBNI CILJ</w:t>
            </w:r>
          </w:p>
        </w:tc>
        <w:tc>
          <w:tcPr>
            <w:tcW w:w="3027" w:type="dxa"/>
            <w:shd w:val="clear" w:color="auto" w:fill="A6A6A6" w:themeFill="background1" w:themeFillShade="A6"/>
            <w:vAlign w:val="center"/>
          </w:tcPr>
          <w:p w:rsidR="00126CE0" w:rsidRPr="00952557" w:rsidRDefault="00126CE0" w:rsidP="00494B79">
            <w:pPr>
              <w:spacing w:line="360" w:lineRule="auto"/>
              <w:jc w:val="center"/>
              <w:rPr>
                <w:rFonts w:ascii="Arial" w:eastAsia="Arial" w:hAnsi="Arial" w:cs="Arial"/>
                <w:b/>
                <w:color w:val="FFFFFF" w:themeColor="background1"/>
                <w:sz w:val="18"/>
                <w:szCs w:val="18"/>
              </w:rPr>
            </w:pPr>
            <w:r w:rsidRPr="00952557">
              <w:rPr>
                <w:rFonts w:ascii="Arial" w:eastAsia="Arial" w:hAnsi="Arial" w:cs="Arial"/>
                <w:b/>
                <w:color w:val="FFFFFF" w:themeColor="background1"/>
                <w:sz w:val="18"/>
                <w:szCs w:val="18"/>
              </w:rPr>
              <w:t>MJER</w:t>
            </w:r>
            <w:r w:rsidR="00494B79">
              <w:rPr>
                <w:rFonts w:ascii="Arial" w:eastAsia="Arial" w:hAnsi="Arial" w:cs="Arial"/>
                <w:b/>
                <w:color w:val="FFFFFF" w:themeColor="background1"/>
                <w:sz w:val="18"/>
                <w:szCs w:val="18"/>
              </w:rPr>
              <w:t>A</w:t>
            </w:r>
          </w:p>
        </w:tc>
      </w:tr>
      <w:tr w:rsidR="00126CE0" w:rsidRPr="00952557" w:rsidTr="00460B9E">
        <w:trPr>
          <w:trHeight w:val="711"/>
        </w:trPr>
        <w:tc>
          <w:tcPr>
            <w:tcW w:w="2827" w:type="dxa"/>
            <w:shd w:val="clear" w:color="auto" w:fill="0071BB"/>
            <w:vAlign w:val="center"/>
          </w:tcPr>
          <w:p w:rsidR="00126CE0" w:rsidRPr="00952557" w:rsidRDefault="00126CE0" w:rsidP="00693416">
            <w:pPr>
              <w:widowControl w:val="0"/>
              <w:jc w:val="center"/>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SC 1. Konkurentno i inovativno gospodarstvo</w:t>
            </w:r>
          </w:p>
        </w:tc>
        <w:tc>
          <w:tcPr>
            <w:tcW w:w="3212" w:type="dxa"/>
            <w:shd w:val="clear" w:color="auto" w:fill="0071BB"/>
            <w:vAlign w:val="center"/>
          </w:tcPr>
          <w:p w:rsidR="00126CE0" w:rsidRPr="00952557" w:rsidRDefault="00126CE0" w:rsidP="00460B9E">
            <w:pPr>
              <w:widowControl w:val="0"/>
              <w:ind w:left="321" w:hanging="284"/>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3.1. Digitalna i zelena transformacija gospodarstva</w:t>
            </w:r>
          </w:p>
        </w:tc>
        <w:tc>
          <w:tcPr>
            <w:tcW w:w="3027" w:type="dxa"/>
            <w:shd w:val="clear" w:color="auto" w:fill="0071BB"/>
            <w:vAlign w:val="center"/>
          </w:tcPr>
          <w:p w:rsidR="00126CE0" w:rsidRPr="00952557" w:rsidRDefault="00126CE0" w:rsidP="00460B9E">
            <w:pPr>
              <w:ind w:left="605" w:hanging="605"/>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3.1.1. Razvoj ICT sektora</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3.1.3. Digitalna transformacija gospodarstva</w:t>
            </w:r>
          </w:p>
        </w:tc>
      </w:tr>
      <w:tr w:rsidR="00126CE0" w:rsidRPr="00952557" w:rsidTr="00460B9E">
        <w:trPr>
          <w:trHeight w:val="1825"/>
        </w:trPr>
        <w:tc>
          <w:tcPr>
            <w:tcW w:w="2827" w:type="dxa"/>
            <w:shd w:val="clear" w:color="auto" w:fill="0071BB"/>
            <w:vAlign w:val="center"/>
          </w:tcPr>
          <w:p w:rsidR="00126CE0" w:rsidRPr="00952557" w:rsidRDefault="00126CE0" w:rsidP="00693416">
            <w:pPr>
              <w:widowControl w:val="0"/>
              <w:jc w:val="center"/>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SC 1. Konkurentno i inovativno gospodarstvo</w:t>
            </w:r>
          </w:p>
        </w:tc>
        <w:tc>
          <w:tcPr>
            <w:tcW w:w="3212" w:type="dxa"/>
            <w:shd w:val="clear" w:color="auto" w:fill="0071BB"/>
            <w:vAlign w:val="center"/>
          </w:tcPr>
          <w:p w:rsidR="00126CE0" w:rsidRPr="00952557" w:rsidRDefault="00126CE0" w:rsidP="00460B9E">
            <w:pPr>
              <w:widowControl w:val="0"/>
              <w:ind w:left="321" w:hanging="321"/>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3.2. Poduzetništvo temeljeno na istraživanju i inovacijama</w:t>
            </w:r>
          </w:p>
        </w:tc>
        <w:tc>
          <w:tcPr>
            <w:tcW w:w="3027" w:type="dxa"/>
            <w:shd w:val="clear" w:color="auto" w:fill="0071BB"/>
            <w:vAlign w:val="center"/>
          </w:tcPr>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3.2.1. Osnaživanje istraživačke, inovacijske i tehnološke infrastrukture i kapaciteta poduzetničkog sektora</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3.2.4. Unapređenje poduzetničkog okruženja kao temelja za sigurno i otporno gospodarstvo</w:t>
            </w:r>
          </w:p>
        </w:tc>
      </w:tr>
      <w:tr w:rsidR="00126CE0" w:rsidRPr="00952557" w:rsidTr="00460B9E">
        <w:trPr>
          <w:trHeight w:val="4515"/>
        </w:trPr>
        <w:tc>
          <w:tcPr>
            <w:tcW w:w="2827" w:type="dxa"/>
            <w:shd w:val="clear" w:color="auto" w:fill="0071BB"/>
            <w:vAlign w:val="center"/>
          </w:tcPr>
          <w:p w:rsidR="00126CE0" w:rsidRPr="00952557" w:rsidRDefault="00126CE0" w:rsidP="00693416">
            <w:pPr>
              <w:widowControl w:val="0"/>
              <w:jc w:val="center"/>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SC 1. Konkurentno i inovativno gospodarstvo</w:t>
            </w:r>
          </w:p>
        </w:tc>
        <w:tc>
          <w:tcPr>
            <w:tcW w:w="3212" w:type="dxa"/>
            <w:shd w:val="clear" w:color="auto" w:fill="0071BB"/>
            <w:vAlign w:val="center"/>
          </w:tcPr>
          <w:p w:rsidR="00126CE0" w:rsidRPr="00952557" w:rsidRDefault="00126CE0" w:rsidP="00460B9E">
            <w:pPr>
              <w:widowControl w:val="0"/>
              <w:ind w:left="321" w:hanging="321"/>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3.3. Održivi turizam temeljen na kvaliteti usluge i autentičnim sadržajima</w:t>
            </w:r>
          </w:p>
        </w:tc>
        <w:tc>
          <w:tcPr>
            <w:tcW w:w="3027" w:type="dxa"/>
            <w:shd w:val="clear" w:color="auto" w:fill="0071BB"/>
            <w:vAlign w:val="center"/>
          </w:tcPr>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3.3.1. Valorizacija i promocija Istre kao vrhunske turističke destinacije</w:t>
            </w:r>
          </w:p>
          <w:p w:rsidR="00126CE0" w:rsidRPr="00952557" w:rsidRDefault="00126CE0" w:rsidP="00460B9E">
            <w:pPr>
              <w:ind w:left="513" w:hanging="475"/>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3.3.2. Jačanje ljudskih resursa u turizmu u cilju pružanja kvalitetnih usluga i razvoja kvalitetnih turističkih proizvoda</w:t>
            </w:r>
          </w:p>
          <w:p w:rsidR="00126CE0" w:rsidRPr="00952557" w:rsidRDefault="00126CE0" w:rsidP="00460B9E">
            <w:pPr>
              <w:ind w:left="513" w:hanging="475"/>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3.3.3. Podupiranje i razvoj selektivnih/posebnih oblika turizma</w:t>
            </w:r>
          </w:p>
          <w:p w:rsidR="00126CE0" w:rsidRPr="00952557" w:rsidRDefault="00126CE0" w:rsidP="00460B9E">
            <w:pPr>
              <w:ind w:left="513" w:hanging="475"/>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3.3.4. Podizanje kvalitete proizvoda i usluga u turizmu</w:t>
            </w:r>
          </w:p>
          <w:p w:rsidR="00126CE0" w:rsidRPr="00952557" w:rsidRDefault="000D1140" w:rsidP="00460B9E">
            <w:pPr>
              <w:ind w:left="654" w:hanging="654"/>
              <w:rPr>
                <w:rFonts w:ascii="Arial" w:eastAsia="Arial" w:hAnsi="Arial" w:cs="Arial"/>
                <w:color w:val="FFFFFF" w:themeColor="background1"/>
                <w:sz w:val="18"/>
                <w:szCs w:val="18"/>
              </w:rPr>
            </w:pPr>
            <w:r>
              <w:rPr>
                <w:rFonts w:ascii="Arial" w:eastAsia="Arial" w:hAnsi="Arial" w:cs="Arial"/>
                <w:color w:val="FFFFFF" w:themeColor="background1"/>
                <w:sz w:val="18"/>
                <w:szCs w:val="18"/>
              </w:rPr>
              <w:t xml:space="preserve"> </w:t>
            </w:r>
            <w:r w:rsidR="00126CE0" w:rsidRPr="00952557">
              <w:rPr>
                <w:rFonts w:ascii="Arial" w:eastAsia="Arial" w:hAnsi="Arial" w:cs="Arial"/>
                <w:color w:val="FFFFFF" w:themeColor="background1"/>
                <w:sz w:val="18"/>
                <w:szCs w:val="18"/>
              </w:rPr>
              <w:t xml:space="preserve">3.3.5. Razvoj zelenog turizma </w:t>
            </w:r>
          </w:p>
          <w:p w:rsidR="00126CE0" w:rsidRPr="00952557" w:rsidRDefault="00126CE0" w:rsidP="00460B9E">
            <w:pPr>
              <w:ind w:left="513" w:hanging="475"/>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3.3.6. Razvoj turističke infrastrukture i poticanje razvoja investicija veće dodane vrijednosti</w:t>
            </w:r>
          </w:p>
          <w:p w:rsidR="00126CE0" w:rsidRPr="00952557" w:rsidRDefault="00126CE0" w:rsidP="00460B9E">
            <w:pPr>
              <w:ind w:left="513" w:hanging="475"/>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3.3.7. Ostale mjere iz samoupravnog djelokruga u području turizma</w:t>
            </w:r>
          </w:p>
        </w:tc>
      </w:tr>
      <w:tr w:rsidR="00126CE0" w:rsidRPr="00952557" w:rsidTr="00460B9E">
        <w:trPr>
          <w:trHeight w:val="5949"/>
        </w:trPr>
        <w:tc>
          <w:tcPr>
            <w:tcW w:w="2827" w:type="dxa"/>
            <w:shd w:val="clear" w:color="auto" w:fill="0071BB"/>
            <w:vAlign w:val="center"/>
          </w:tcPr>
          <w:p w:rsidR="00126CE0" w:rsidRPr="00952557" w:rsidRDefault="00126CE0" w:rsidP="00693416">
            <w:pPr>
              <w:widowControl w:val="0"/>
              <w:jc w:val="center"/>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SC 9. Samodostatnost u hrani i razvoj biogospodarstva</w:t>
            </w:r>
          </w:p>
        </w:tc>
        <w:tc>
          <w:tcPr>
            <w:tcW w:w="3212" w:type="dxa"/>
            <w:shd w:val="clear" w:color="auto" w:fill="0071BB"/>
            <w:vAlign w:val="center"/>
          </w:tcPr>
          <w:p w:rsidR="00126CE0" w:rsidRPr="00952557" w:rsidRDefault="00126CE0" w:rsidP="00460B9E">
            <w:pPr>
              <w:widowControl w:val="0"/>
              <w:ind w:left="321" w:hanging="321"/>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 xml:space="preserve">3.4. Razvoj poljoprivrede za regiju kvalitetne hrane </w:t>
            </w:r>
          </w:p>
        </w:tc>
        <w:tc>
          <w:tcPr>
            <w:tcW w:w="3027" w:type="dxa"/>
            <w:shd w:val="clear" w:color="auto" w:fill="0071BB"/>
            <w:vAlign w:val="center"/>
          </w:tcPr>
          <w:p w:rsidR="00126CE0" w:rsidRPr="00952557" w:rsidRDefault="00126CE0" w:rsidP="00460B9E">
            <w:pPr>
              <w:widowControl w:val="0"/>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3.4.1. Zaštita, valorizacija i promocija autohtonih proizvoda</w:t>
            </w:r>
          </w:p>
          <w:p w:rsidR="00126CE0" w:rsidRPr="00952557" w:rsidRDefault="00126CE0" w:rsidP="00460B9E">
            <w:pPr>
              <w:widowControl w:val="0"/>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3.4.2. Daljnji razvoj Istre kao Bio regije</w:t>
            </w:r>
          </w:p>
          <w:p w:rsidR="00126CE0" w:rsidRPr="00952557" w:rsidRDefault="00126CE0" w:rsidP="00460B9E">
            <w:pPr>
              <w:widowControl w:val="0"/>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3.4.3. Osnaživanje ljudskih potencijala za potrebe daljnjeg održivog razvoja poljoprivrede, šumarstva, lovstva, ribarstva i vodnog gospodarstva</w:t>
            </w:r>
          </w:p>
          <w:p w:rsidR="00126CE0" w:rsidRPr="00952557" w:rsidRDefault="00126CE0" w:rsidP="00460B9E">
            <w:pPr>
              <w:widowControl w:val="0"/>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3.4.4. Poticanje razvoja poljoprivrede i sustava javnog navodnjavanja</w:t>
            </w:r>
          </w:p>
          <w:p w:rsidR="00126CE0" w:rsidRPr="00952557" w:rsidRDefault="00126CE0" w:rsidP="00460B9E">
            <w:pPr>
              <w:widowControl w:val="0"/>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 xml:space="preserve">3.4.5. Održivi razvoj ribarstva i plave ekonomije </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3.4.6. Valorizacija i razvoj šumarstva i lovstva</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3.4.7. Ostale mjere iz samoupravnog djelokruga: Provedba upravnih postupaka u prenesenim poslovima državne uprave</w:t>
            </w:r>
          </w:p>
          <w:p w:rsidR="00126CE0" w:rsidRPr="00952557" w:rsidRDefault="00126CE0" w:rsidP="00460B9E">
            <w:pPr>
              <w:ind w:left="513" w:hanging="513"/>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3.4.8. Ostale mjere iz samoupravnog djelokruga: Zaštita životinja sukladno važećim zakonskim i podzakonskim propisima</w:t>
            </w:r>
          </w:p>
        </w:tc>
      </w:tr>
      <w:tr w:rsidR="00126CE0" w:rsidRPr="00952557" w:rsidTr="002140A0">
        <w:trPr>
          <w:trHeight w:val="454"/>
        </w:trPr>
        <w:tc>
          <w:tcPr>
            <w:tcW w:w="9066" w:type="dxa"/>
            <w:gridSpan w:val="3"/>
            <w:shd w:val="clear" w:color="auto" w:fill="A80000"/>
            <w:vAlign w:val="center"/>
          </w:tcPr>
          <w:p w:rsidR="00126CE0" w:rsidRPr="00952557" w:rsidRDefault="00126CE0" w:rsidP="00693416">
            <w:pPr>
              <w:widowControl w:val="0"/>
              <w:ind w:left="605" w:hanging="605"/>
              <w:jc w:val="center"/>
              <w:rPr>
                <w:rFonts w:ascii="Arial" w:eastAsia="Arial" w:hAnsi="Arial" w:cs="Arial"/>
                <w:b/>
                <w:sz w:val="18"/>
                <w:szCs w:val="18"/>
              </w:rPr>
            </w:pPr>
            <w:r w:rsidRPr="00952557">
              <w:rPr>
                <w:rFonts w:ascii="Arial" w:eastAsia="Arial" w:hAnsi="Arial" w:cs="Arial"/>
                <w:b/>
                <w:sz w:val="18"/>
                <w:szCs w:val="18"/>
              </w:rPr>
              <w:lastRenderedPageBreak/>
              <w:t>4. REGIJA KOJA NJEGUJE I PROMOVIRA PREPOZNATLJIVOST</w:t>
            </w:r>
          </w:p>
          <w:p w:rsidR="00126CE0" w:rsidRPr="00952557" w:rsidRDefault="00126CE0" w:rsidP="00693416">
            <w:pPr>
              <w:widowControl w:val="0"/>
              <w:ind w:left="605" w:hanging="605"/>
              <w:jc w:val="center"/>
              <w:rPr>
                <w:rFonts w:ascii="Arial" w:eastAsia="Arial" w:hAnsi="Arial" w:cs="Arial"/>
                <w:b/>
                <w:sz w:val="18"/>
                <w:szCs w:val="18"/>
              </w:rPr>
            </w:pPr>
            <w:r w:rsidRPr="00952557">
              <w:rPr>
                <w:rFonts w:ascii="Arial" w:eastAsia="Arial" w:hAnsi="Arial" w:cs="Arial"/>
                <w:b/>
                <w:sz w:val="18"/>
                <w:szCs w:val="18"/>
              </w:rPr>
              <w:t>ISTARSKOG IDENTITETA</w:t>
            </w:r>
          </w:p>
        </w:tc>
      </w:tr>
      <w:tr w:rsidR="00126CE0" w:rsidRPr="00952557" w:rsidTr="007847F9">
        <w:tc>
          <w:tcPr>
            <w:tcW w:w="2827" w:type="dxa"/>
            <w:shd w:val="clear" w:color="auto" w:fill="A6A6A6" w:themeFill="background1" w:themeFillShade="A6"/>
            <w:vAlign w:val="center"/>
          </w:tcPr>
          <w:p w:rsidR="00126CE0" w:rsidRPr="00952557" w:rsidRDefault="00126CE0" w:rsidP="00494B79">
            <w:pPr>
              <w:spacing w:line="360" w:lineRule="auto"/>
              <w:jc w:val="center"/>
              <w:rPr>
                <w:rFonts w:ascii="Arial" w:eastAsia="Arial" w:hAnsi="Arial" w:cs="Arial"/>
                <w:b/>
                <w:color w:val="FFFFFF" w:themeColor="background1"/>
                <w:sz w:val="18"/>
                <w:szCs w:val="18"/>
              </w:rPr>
            </w:pPr>
            <w:r w:rsidRPr="00952557">
              <w:rPr>
                <w:rFonts w:ascii="Arial" w:eastAsia="Arial" w:hAnsi="Arial" w:cs="Arial"/>
                <w:b/>
                <w:color w:val="FFFFFF" w:themeColor="background1"/>
                <w:sz w:val="18"/>
                <w:szCs w:val="18"/>
              </w:rPr>
              <w:t>STRATEŠKI CILJ</w:t>
            </w:r>
          </w:p>
        </w:tc>
        <w:tc>
          <w:tcPr>
            <w:tcW w:w="3212" w:type="dxa"/>
            <w:shd w:val="clear" w:color="auto" w:fill="A6A6A6" w:themeFill="background1" w:themeFillShade="A6"/>
            <w:vAlign w:val="center"/>
          </w:tcPr>
          <w:p w:rsidR="00126CE0" w:rsidRPr="00952557" w:rsidRDefault="00126CE0" w:rsidP="00494B79">
            <w:pPr>
              <w:spacing w:line="360" w:lineRule="auto"/>
              <w:jc w:val="center"/>
              <w:rPr>
                <w:rFonts w:ascii="Arial" w:eastAsia="Arial" w:hAnsi="Arial" w:cs="Arial"/>
                <w:b/>
                <w:color w:val="FFFFFF" w:themeColor="background1"/>
                <w:sz w:val="18"/>
                <w:szCs w:val="18"/>
              </w:rPr>
            </w:pPr>
            <w:r w:rsidRPr="00952557">
              <w:rPr>
                <w:rFonts w:ascii="Arial" w:eastAsia="Arial" w:hAnsi="Arial" w:cs="Arial"/>
                <w:b/>
                <w:color w:val="FFFFFF" w:themeColor="background1"/>
                <w:sz w:val="18"/>
                <w:szCs w:val="18"/>
              </w:rPr>
              <w:t>POSEBNI CILJ</w:t>
            </w:r>
          </w:p>
        </w:tc>
        <w:tc>
          <w:tcPr>
            <w:tcW w:w="3027" w:type="dxa"/>
            <w:shd w:val="clear" w:color="auto" w:fill="A6A6A6" w:themeFill="background1" w:themeFillShade="A6"/>
            <w:vAlign w:val="center"/>
          </w:tcPr>
          <w:p w:rsidR="00126CE0" w:rsidRPr="00952557" w:rsidRDefault="00126CE0" w:rsidP="00494B79">
            <w:pPr>
              <w:spacing w:line="360" w:lineRule="auto"/>
              <w:jc w:val="center"/>
              <w:rPr>
                <w:rFonts w:ascii="Arial" w:eastAsia="Arial" w:hAnsi="Arial" w:cs="Arial"/>
                <w:b/>
                <w:color w:val="FFFFFF" w:themeColor="background1"/>
                <w:sz w:val="18"/>
                <w:szCs w:val="18"/>
              </w:rPr>
            </w:pPr>
            <w:r w:rsidRPr="00952557">
              <w:rPr>
                <w:rFonts w:ascii="Arial" w:eastAsia="Arial" w:hAnsi="Arial" w:cs="Arial"/>
                <w:b/>
                <w:color w:val="FFFFFF" w:themeColor="background1"/>
                <w:sz w:val="18"/>
                <w:szCs w:val="18"/>
              </w:rPr>
              <w:t>MJER</w:t>
            </w:r>
            <w:r w:rsidR="00494B79">
              <w:rPr>
                <w:rFonts w:ascii="Arial" w:eastAsia="Arial" w:hAnsi="Arial" w:cs="Arial"/>
                <w:b/>
                <w:color w:val="FFFFFF" w:themeColor="background1"/>
                <w:sz w:val="18"/>
                <w:szCs w:val="18"/>
              </w:rPr>
              <w:t>A</w:t>
            </w:r>
          </w:p>
        </w:tc>
      </w:tr>
      <w:tr w:rsidR="00126CE0" w:rsidRPr="00952557" w:rsidTr="00737DBA">
        <w:tc>
          <w:tcPr>
            <w:tcW w:w="2827" w:type="dxa"/>
            <w:shd w:val="clear" w:color="auto" w:fill="0071BB"/>
            <w:vAlign w:val="center"/>
          </w:tcPr>
          <w:p w:rsidR="00126CE0" w:rsidRPr="00952557" w:rsidRDefault="00126CE0" w:rsidP="00693416">
            <w:pPr>
              <w:widowControl w:val="0"/>
              <w:jc w:val="center"/>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SC 2. Obrazovani i zaposleni ljudi</w:t>
            </w:r>
          </w:p>
          <w:p w:rsidR="00126CE0" w:rsidRPr="00952557" w:rsidRDefault="00126CE0" w:rsidP="00693416">
            <w:pPr>
              <w:widowControl w:val="0"/>
              <w:jc w:val="center"/>
              <w:rPr>
                <w:rFonts w:ascii="Arial" w:eastAsia="Arial" w:hAnsi="Arial" w:cs="Arial"/>
                <w:color w:val="FFFFFF" w:themeColor="background1"/>
                <w:sz w:val="18"/>
                <w:szCs w:val="18"/>
              </w:rPr>
            </w:pPr>
          </w:p>
          <w:p w:rsidR="00126CE0" w:rsidRPr="00952557" w:rsidRDefault="00126CE0" w:rsidP="00693416">
            <w:pPr>
              <w:widowControl w:val="0"/>
              <w:jc w:val="center"/>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SC 13. Jačanje regionalne konkurentnosti</w:t>
            </w:r>
          </w:p>
        </w:tc>
        <w:tc>
          <w:tcPr>
            <w:tcW w:w="3212" w:type="dxa"/>
            <w:shd w:val="clear" w:color="auto" w:fill="0071BB"/>
            <w:vAlign w:val="center"/>
          </w:tcPr>
          <w:p w:rsidR="00126CE0" w:rsidRPr="00952557" w:rsidRDefault="00126CE0" w:rsidP="00693416">
            <w:pPr>
              <w:widowControl w:val="0"/>
              <w:ind w:left="321" w:hanging="321"/>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4.1. Potpora očuvanju i razvoju sastavnica istarskog identiteta</w:t>
            </w:r>
          </w:p>
        </w:tc>
        <w:tc>
          <w:tcPr>
            <w:tcW w:w="3027" w:type="dxa"/>
            <w:shd w:val="clear" w:color="auto" w:fill="0071BB"/>
            <w:vAlign w:val="center"/>
          </w:tcPr>
          <w:p w:rsidR="00126CE0" w:rsidRPr="00952557" w:rsidRDefault="00126CE0" w:rsidP="00737DBA">
            <w:pPr>
              <w:widowControl w:val="0"/>
              <w:ind w:left="605" w:hanging="605"/>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4.1.1. Razvoj zavičajnog identiteta</w:t>
            </w:r>
          </w:p>
          <w:p w:rsidR="00126CE0" w:rsidRPr="00952557" w:rsidRDefault="00126CE0" w:rsidP="00737DBA">
            <w:pPr>
              <w:widowControl w:val="0"/>
              <w:ind w:left="605" w:hanging="605"/>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4.1.2. Promocija i afirmacija brenda Istrian Quality IQ</w:t>
            </w:r>
          </w:p>
        </w:tc>
      </w:tr>
      <w:tr w:rsidR="00126CE0" w:rsidRPr="00952557" w:rsidTr="00737DBA">
        <w:trPr>
          <w:trHeight w:val="5104"/>
        </w:trPr>
        <w:tc>
          <w:tcPr>
            <w:tcW w:w="2827" w:type="dxa"/>
            <w:shd w:val="clear" w:color="auto" w:fill="0071BB"/>
            <w:vAlign w:val="center"/>
          </w:tcPr>
          <w:p w:rsidR="00126CE0" w:rsidRPr="00952557" w:rsidRDefault="00126CE0" w:rsidP="00693416">
            <w:pPr>
              <w:widowControl w:val="0"/>
              <w:jc w:val="center"/>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SC 1. Konkurentno i inovativno gospodarstvo (1.5. Poticanje razvoja kulture i medija)</w:t>
            </w:r>
          </w:p>
          <w:p w:rsidR="00126CE0" w:rsidRPr="00952557" w:rsidRDefault="00126CE0" w:rsidP="00693416">
            <w:pPr>
              <w:widowControl w:val="0"/>
              <w:jc w:val="center"/>
              <w:rPr>
                <w:rFonts w:ascii="Arial" w:eastAsia="Arial" w:hAnsi="Arial" w:cs="Arial"/>
                <w:color w:val="FFFFFF" w:themeColor="background1"/>
                <w:sz w:val="18"/>
                <w:szCs w:val="18"/>
              </w:rPr>
            </w:pPr>
          </w:p>
          <w:p w:rsidR="00126CE0" w:rsidRPr="00952557" w:rsidRDefault="00126CE0" w:rsidP="00693416">
            <w:pPr>
              <w:widowControl w:val="0"/>
              <w:jc w:val="center"/>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 xml:space="preserve">Horizontalni prioriteti </w:t>
            </w:r>
          </w:p>
          <w:p w:rsidR="00126CE0" w:rsidRPr="00952557" w:rsidRDefault="00126CE0" w:rsidP="00693416">
            <w:pPr>
              <w:widowControl w:val="0"/>
              <w:jc w:val="center"/>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(promicanje ravnopravnosti i jednakih mogućnosti)</w:t>
            </w:r>
          </w:p>
        </w:tc>
        <w:tc>
          <w:tcPr>
            <w:tcW w:w="3212" w:type="dxa"/>
            <w:shd w:val="clear" w:color="auto" w:fill="0071BB"/>
            <w:vAlign w:val="center"/>
          </w:tcPr>
          <w:p w:rsidR="00126CE0" w:rsidRPr="00952557" w:rsidRDefault="00126CE0" w:rsidP="00693416">
            <w:pPr>
              <w:widowControl w:val="0"/>
              <w:ind w:left="321" w:hanging="321"/>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4.2. Razvoj kulturnog sektora, te jačanje kulturnog identiteta, baštine i tradicije</w:t>
            </w:r>
          </w:p>
        </w:tc>
        <w:tc>
          <w:tcPr>
            <w:tcW w:w="3027" w:type="dxa"/>
            <w:shd w:val="clear" w:color="auto" w:fill="0071BB"/>
            <w:vAlign w:val="center"/>
          </w:tcPr>
          <w:p w:rsidR="00126CE0" w:rsidRPr="00952557" w:rsidRDefault="00126CE0" w:rsidP="00737DBA">
            <w:pPr>
              <w:widowControl w:val="0"/>
              <w:ind w:left="605" w:hanging="605"/>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4.2.1. Očuvanje kulturne baštine i tradicije nacionalnih manjina</w:t>
            </w:r>
          </w:p>
          <w:p w:rsidR="00126CE0" w:rsidRPr="00952557" w:rsidRDefault="00126CE0" w:rsidP="00737DBA">
            <w:pPr>
              <w:widowControl w:val="0"/>
              <w:ind w:left="605" w:hanging="605"/>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4.2.2. Očuvanje talijanskog jezika i promocija dvojezičnosti</w:t>
            </w:r>
          </w:p>
          <w:p w:rsidR="00126CE0" w:rsidRPr="00952557" w:rsidRDefault="00126CE0" w:rsidP="00737DBA">
            <w:pPr>
              <w:widowControl w:val="0"/>
              <w:ind w:left="605" w:hanging="605"/>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4.2.3. Očuvanje nematerijalne baštine, obnova materijalne baštine te njihova valorizacija i prezentacija</w:t>
            </w:r>
          </w:p>
          <w:p w:rsidR="00126CE0" w:rsidRPr="00952557" w:rsidRDefault="00126CE0" w:rsidP="00737DBA">
            <w:pPr>
              <w:widowControl w:val="0"/>
              <w:ind w:left="605" w:hanging="605"/>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4.2.4. Stvaranje poticajnog okruženja za razvoj kulturnih i kreativnih industrija uz intersektorsko umrežavanje</w:t>
            </w:r>
          </w:p>
          <w:p w:rsidR="00126CE0" w:rsidRPr="00952557" w:rsidRDefault="00126CE0" w:rsidP="00737DBA">
            <w:pPr>
              <w:widowControl w:val="0"/>
              <w:ind w:left="605" w:hanging="605"/>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4.2.5. Razvoj kulturne infrastrukture</w:t>
            </w:r>
          </w:p>
          <w:p w:rsidR="00126CE0" w:rsidRPr="00952557" w:rsidRDefault="00126CE0" w:rsidP="00737DBA">
            <w:pPr>
              <w:widowControl w:val="0"/>
              <w:ind w:left="605" w:hanging="605"/>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4.2.6. Potpora umjetničkoj produkciji</w:t>
            </w:r>
          </w:p>
          <w:p w:rsidR="00126CE0" w:rsidRPr="00952557" w:rsidRDefault="00126CE0" w:rsidP="00737DBA">
            <w:pPr>
              <w:widowControl w:val="0"/>
              <w:ind w:left="605" w:hanging="605"/>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4.2.7. Razvoj Istre kao filmske destinacije</w:t>
            </w:r>
          </w:p>
          <w:p w:rsidR="00126CE0" w:rsidRPr="00952557" w:rsidRDefault="00126CE0" w:rsidP="00737DBA">
            <w:pPr>
              <w:widowControl w:val="0"/>
              <w:ind w:left="605" w:hanging="605"/>
              <w:rPr>
                <w:rFonts w:ascii="Arial" w:eastAsia="Arial" w:hAnsi="Arial" w:cs="Arial"/>
                <w:color w:val="FFFFFF" w:themeColor="background1"/>
                <w:sz w:val="18"/>
                <w:szCs w:val="18"/>
              </w:rPr>
            </w:pPr>
            <w:r w:rsidRPr="00952557">
              <w:rPr>
                <w:rFonts w:ascii="Arial" w:eastAsia="Arial" w:hAnsi="Arial" w:cs="Arial"/>
                <w:color w:val="FFFFFF" w:themeColor="background1"/>
                <w:sz w:val="18"/>
                <w:szCs w:val="18"/>
              </w:rPr>
              <w:t>4.2.8. Ostale mjere iz samoupravnog djelokruga u području kulture</w:t>
            </w:r>
          </w:p>
        </w:tc>
      </w:tr>
    </w:tbl>
    <w:p w:rsidR="003A063A" w:rsidRDefault="003A063A" w:rsidP="00A332B1">
      <w:pPr>
        <w:spacing w:line="276" w:lineRule="auto"/>
        <w:ind w:left="567" w:hanging="567"/>
        <w:rPr>
          <w:rFonts w:ascii="Arial" w:eastAsia="Arial" w:hAnsi="Arial" w:cs="Arial"/>
          <w:sz w:val="18"/>
          <w:szCs w:val="18"/>
        </w:rPr>
      </w:pPr>
      <w:r>
        <w:rPr>
          <w:rFonts w:ascii="Arial" w:eastAsia="Arial" w:hAnsi="Arial" w:cs="Arial"/>
          <w:sz w:val="18"/>
          <w:szCs w:val="18"/>
        </w:rPr>
        <w:t>Izvor:</w:t>
      </w:r>
      <w:r w:rsidR="007B1CB6">
        <w:rPr>
          <w:rFonts w:ascii="Arial" w:eastAsia="Arial" w:hAnsi="Arial" w:cs="Arial"/>
          <w:sz w:val="18"/>
          <w:szCs w:val="18"/>
        </w:rPr>
        <w:tab/>
      </w:r>
      <w:r>
        <w:rPr>
          <w:rFonts w:ascii="Arial" w:eastAsia="Arial" w:hAnsi="Arial" w:cs="Arial"/>
          <w:sz w:val="18"/>
          <w:szCs w:val="18"/>
        </w:rPr>
        <w:t xml:space="preserve">Nacionalna razvojna strategija RH do </w:t>
      </w:r>
      <w:r w:rsidR="007B1CB6">
        <w:rPr>
          <w:rFonts w:ascii="Arial" w:eastAsia="Arial" w:hAnsi="Arial" w:cs="Arial"/>
          <w:sz w:val="18"/>
          <w:szCs w:val="18"/>
        </w:rPr>
        <w:t>2030. godine i Provedbeni program Istarske županije za razdoblje 2022. – 2025. godine</w:t>
      </w:r>
    </w:p>
    <w:p w:rsidR="00023651" w:rsidRDefault="00023651" w:rsidP="0066727C">
      <w:pPr>
        <w:pBdr>
          <w:top w:val="nil"/>
          <w:left w:val="nil"/>
          <w:bottom w:val="nil"/>
          <w:right w:val="nil"/>
          <w:between w:val="nil"/>
        </w:pBdr>
        <w:spacing w:line="360" w:lineRule="auto"/>
        <w:jc w:val="both"/>
        <w:rPr>
          <w:rFonts w:ascii="Arial" w:eastAsia="Arial" w:hAnsi="Arial" w:cs="Arial"/>
          <w:color w:val="000000"/>
          <w:sz w:val="22"/>
          <w:szCs w:val="22"/>
        </w:rPr>
      </w:pPr>
    </w:p>
    <w:p w:rsidR="00960413" w:rsidRDefault="000D1140" w:rsidP="0066727C">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Nazivi i numeracija mjera, osim navedenih mjera iz samoupravnog djelokruga upravnih tijela Istarske županije, određeni su </w:t>
      </w:r>
      <w:r>
        <w:rPr>
          <w:rFonts w:ascii="Arial" w:eastAsia="Arial" w:hAnsi="Arial" w:cs="Arial"/>
          <w:sz w:val="22"/>
          <w:szCs w:val="22"/>
        </w:rPr>
        <w:t>Nacrtom Plana razvoja Istarske županije za razdoblje 2022. – 2027.</w:t>
      </w:r>
      <w:r w:rsidR="00927C1A">
        <w:rPr>
          <w:rFonts w:ascii="Arial" w:eastAsia="Arial" w:hAnsi="Arial" w:cs="Arial"/>
          <w:sz w:val="22"/>
          <w:szCs w:val="22"/>
        </w:rPr>
        <w:t xml:space="preserve"> godine.</w:t>
      </w:r>
    </w:p>
    <w:p w:rsidR="000D1140" w:rsidRDefault="000D1140" w:rsidP="0066727C">
      <w:pPr>
        <w:pBdr>
          <w:top w:val="nil"/>
          <w:left w:val="nil"/>
          <w:bottom w:val="nil"/>
          <w:right w:val="nil"/>
          <w:between w:val="nil"/>
        </w:pBdr>
        <w:spacing w:line="360" w:lineRule="auto"/>
        <w:jc w:val="both"/>
        <w:rPr>
          <w:rFonts w:ascii="Arial" w:eastAsia="Arial" w:hAnsi="Arial" w:cs="Arial"/>
          <w:color w:val="000000"/>
          <w:sz w:val="22"/>
          <w:szCs w:val="22"/>
        </w:rPr>
      </w:pPr>
    </w:p>
    <w:p w:rsidR="0066727C" w:rsidRPr="0066727C" w:rsidRDefault="0066727C" w:rsidP="0066727C">
      <w:pPr>
        <w:pStyle w:val="Odlomakpopisa"/>
        <w:numPr>
          <w:ilvl w:val="1"/>
          <w:numId w:val="23"/>
        </w:numPr>
        <w:pBdr>
          <w:top w:val="nil"/>
          <w:left w:val="nil"/>
          <w:bottom w:val="nil"/>
          <w:right w:val="nil"/>
          <w:between w:val="nil"/>
        </w:pBdr>
        <w:spacing w:after="0" w:line="360" w:lineRule="auto"/>
        <w:ind w:left="426" w:hanging="426"/>
        <w:jc w:val="both"/>
        <w:rPr>
          <w:rFonts w:ascii="Arial" w:eastAsia="Arial" w:hAnsi="Arial" w:cs="Arial"/>
          <w:b/>
          <w:color w:val="0071BB"/>
        </w:rPr>
      </w:pPr>
      <w:r w:rsidRPr="0066727C">
        <w:rPr>
          <w:rFonts w:ascii="Arial" w:eastAsia="Arial" w:hAnsi="Arial" w:cs="Arial"/>
          <w:b/>
          <w:color w:val="0071BB"/>
        </w:rPr>
        <w:t>Analiza statusa provedbe mjera</w:t>
      </w:r>
    </w:p>
    <w:p w:rsidR="0066727C" w:rsidRPr="00620D92" w:rsidRDefault="0066727C" w:rsidP="0066727C">
      <w:pPr>
        <w:pBdr>
          <w:top w:val="nil"/>
          <w:left w:val="nil"/>
          <w:bottom w:val="nil"/>
          <w:right w:val="nil"/>
          <w:between w:val="nil"/>
        </w:pBdr>
        <w:spacing w:line="360" w:lineRule="auto"/>
        <w:jc w:val="both"/>
        <w:rPr>
          <w:rFonts w:ascii="Arial" w:eastAsia="Arial" w:hAnsi="Arial" w:cs="Arial"/>
          <w:color w:val="000000"/>
          <w:sz w:val="22"/>
          <w:szCs w:val="22"/>
        </w:rPr>
      </w:pPr>
    </w:p>
    <w:p w:rsidR="00677900" w:rsidRDefault="00620D92" w:rsidP="0066727C">
      <w:pPr>
        <w:pBdr>
          <w:top w:val="nil"/>
          <w:left w:val="nil"/>
          <w:bottom w:val="nil"/>
          <w:right w:val="nil"/>
          <w:between w:val="nil"/>
        </w:pBdr>
        <w:spacing w:line="360" w:lineRule="auto"/>
        <w:jc w:val="both"/>
        <w:rPr>
          <w:rFonts w:ascii="Arial" w:eastAsia="Arial" w:hAnsi="Arial" w:cs="Arial"/>
          <w:color w:val="000000"/>
          <w:sz w:val="22"/>
          <w:szCs w:val="22"/>
        </w:rPr>
      </w:pPr>
      <w:r w:rsidRPr="00620D92">
        <w:rPr>
          <w:rFonts w:ascii="Arial" w:eastAsia="Arial" w:hAnsi="Arial" w:cs="Arial"/>
          <w:color w:val="000000"/>
          <w:sz w:val="22"/>
          <w:szCs w:val="22"/>
        </w:rPr>
        <w:t xml:space="preserve">Od ukupno 70 mjera </w:t>
      </w:r>
      <w:r>
        <w:rPr>
          <w:rFonts w:ascii="Arial" w:eastAsia="Arial" w:hAnsi="Arial" w:cs="Arial"/>
          <w:color w:val="000000"/>
          <w:sz w:val="22"/>
          <w:szCs w:val="22"/>
        </w:rPr>
        <w:t xml:space="preserve">utvrđenih Provedbenim programom Istarske županije za razdoblje 2022. – 2025. godine, </w:t>
      </w:r>
      <w:r w:rsidR="00966387">
        <w:rPr>
          <w:rFonts w:ascii="Arial" w:eastAsia="Arial" w:hAnsi="Arial" w:cs="Arial"/>
          <w:color w:val="000000"/>
          <w:sz w:val="22"/>
          <w:szCs w:val="22"/>
        </w:rPr>
        <w:t>u tijeku je</w:t>
      </w:r>
      <w:r>
        <w:rPr>
          <w:rFonts w:ascii="Arial" w:eastAsia="Arial" w:hAnsi="Arial" w:cs="Arial"/>
          <w:color w:val="000000"/>
          <w:sz w:val="22"/>
          <w:szCs w:val="22"/>
        </w:rPr>
        <w:t xml:space="preserve"> provedba </w:t>
      </w:r>
      <w:r w:rsidR="00966387">
        <w:rPr>
          <w:rFonts w:ascii="Arial" w:eastAsia="Arial" w:hAnsi="Arial" w:cs="Arial"/>
          <w:color w:val="000000"/>
          <w:sz w:val="22"/>
          <w:szCs w:val="22"/>
        </w:rPr>
        <w:t>67</w:t>
      </w:r>
      <w:r>
        <w:rPr>
          <w:rFonts w:ascii="Arial" w:eastAsia="Arial" w:hAnsi="Arial" w:cs="Arial"/>
          <w:color w:val="000000"/>
          <w:sz w:val="22"/>
          <w:szCs w:val="22"/>
        </w:rPr>
        <w:t xml:space="preserve"> mjer</w:t>
      </w:r>
      <w:r w:rsidR="00966387">
        <w:rPr>
          <w:rFonts w:ascii="Arial" w:eastAsia="Arial" w:hAnsi="Arial" w:cs="Arial"/>
          <w:color w:val="000000"/>
          <w:sz w:val="22"/>
          <w:szCs w:val="22"/>
        </w:rPr>
        <w:t xml:space="preserve">a </w:t>
      </w:r>
      <w:r>
        <w:rPr>
          <w:rFonts w:ascii="Arial" w:eastAsia="Arial" w:hAnsi="Arial" w:cs="Arial"/>
          <w:color w:val="000000"/>
          <w:sz w:val="22"/>
          <w:szCs w:val="22"/>
        </w:rPr>
        <w:t xml:space="preserve">te će se ona nastaviti i u predstojećem razdoblju. </w:t>
      </w:r>
    </w:p>
    <w:p w:rsidR="00960413" w:rsidRDefault="00960413" w:rsidP="0066727C">
      <w:pPr>
        <w:pBdr>
          <w:top w:val="nil"/>
          <w:left w:val="nil"/>
          <w:bottom w:val="nil"/>
          <w:right w:val="nil"/>
          <w:between w:val="nil"/>
        </w:pBdr>
        <w:spacing w:line="360" w:lineRule="auto"/>
        <w:jc w:val="both"/>
        <w:rPr>
          <w:rFonts w:ascii="Arial" w:eastAsia="Arial" w:hAnsi="Arial" w:cs="Arial"/>
          <w:color w:val="000000"/>
          <w:sz w:val="22"/>
          <w:szCs w:val="22"/>
        </w:rPr>
      </w:pPr>
    </w:p>
    <w:p w:rsidR="00960413" w:rsidRDefault="00960413" w:rsidP="00960413">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Predmetnom analizom utvrđeno je da su u cijelosti provedene </w:t>
      </w:r>
      <w:r w:rsidR="00966387">
        <w:rPr>
          <w:rFonts w:ascii="Arial" w:eastAsia="Arial" w:hAnsi="Arial" w:cs="Arial"/>
          <w:color w:val="000000"/>
          <w:sz w:val="22"/>
          <w:szCs w:val="22"/>
        </w:rPr>
        <w:t>dvije</w:t>
      </w:r>
      <w:r>
        <w:rPr>
          <w:rFonts w:ascii="Arial" w:eastAsia="Arial" w:hAnsi="Arial" w:cs="Arial"/>
          <w:color w:val="000000"/>
          <w:sz w:val="22"/>
          <w:szCs w:val="22"/>
        </w:rPr>
        <w:t xml:space="preserve"> mjere</w:t>
      </w:r>
      <w:r w:rsidR="003D7E59">
        <w:rPr>
          <w:rFonts w:ascii="Arial" w:eastAsia="Arial" w:hAnsi="Arial" w:cs="Arial"/>
          <w:color w:val="000000"/>
          <w:sz w:val="22"/>
          <w:szCs w:val="22"/>
        </w:rPr>
        <w:t xml:space="preserve"> (2.3.2. i 2.4.6.)</w:t>
      </w:r>
      <w:r>
        <w:rPr>
          <w:rFonts w:ascii="Arial" w:eastAsia="Arial" w:hAnsi="Arial" w:cs="Arial"/>
          <w:color w:val="000000"/>
          <w:sz w:val="22"/>
          <w:szCs w:val="22"/>
        </w:rPr>
        <w:t xml:space="preserve">, </w:t>
      </w:r>
      <w:r w:rsidR="00BD1731">
        <w:rPr>
          <w:rFonts w:ascii="Arial" w:eastAsia="Arial" w:hAnsi="Arial" w:cs="Arial"/>
          <w:color w:val="000000"/>
          <w:sz w:val="22"/>
          <w:szCs w:val="22"/>
        </w:rPr>
        <w:t>što potvrđuj</w:t>
      </w:r>
      <w:r w:rsidR="00927C1A">
        <w:rPr>
          <w:rFonts w:ascii="Arial" w:eastAsia="Arial" w:hAnsi="Arial" w:cs="Arial"/>
          <w:color w:val="000000"/>
          <w:sz w:val="22"/>
          <w:szCs w:val="22"/>
        </w:rPr>
        <w:t>e ostvarenje ključnih aktivnosti i</w:t>
      </w:r>
      <w:r w:rsidR="00BD1731">
        <w:rPr>
          <w:rFonts w:ascii="Arial" w:eastAsia="Arial" w:hAnsi="Arial" w:cs="Arial"/>
          <w:color w:val="000000"/>
          <w:sz w:val="22"/>
          <w:szCs w:val="22"/>
        </w:rPr>
        <w:t xml:space="preserve"> pripadajući</w:t>
      </w:r>
      <w:r w:rsidR="00927C1A">
        <w:rPr>
          <w:rFonts w:ascii="Arial" w:eastAsia="Arial" w:hAnsi="Arial" w:cs="Arial"/>
          <w:color w:val="000000"/>
          <w:sz w:val="22"/>
          <w:szCs w:val="22"/>
        </w:rPr>
        <w:t>h</w:t>
      </w:r>
      <w:r w:rsidR="00BD1731">
        <w:rPr>
          <w:rFonts w:ascii="Arial" w:eastAsia="Arial" w:hAnsi="Arial" w:cs="Arial"/>
          <w:color w:val="000000"/>
          <w:sz w:val="22"/>
          <w:szCs w:val="22"/>
        </w:rPr>
        <w:t xml:space="preserve"> pokazatelj</w:t>
      </w:r>
      <w:r w:rsidR="00927C1A">
        <w:rPr>
          <w:rFonts w:ascii="Arial" w:eastAsia="Arial" w:hAnsi="Arial" w:cs="Arial"/>
          <w:color w:val="000000"/>
          <w:sz w:val="22"/>
          <w:szCs w:val="22"/>
        </w:rPr>
        <w:t>a</w:t>
      </w:r>
      <w:r w:rsidR="00BD1731">
        <w:rPr>
          <w:rFonts w:ascii="Arial" w:eastAsia="Arial" w:hAnsi="Arial" w:cs="Arial"/>
          <w:color w:val="000000"/>
          <w:sz w:val="22"/>
          <w:szCs w:val="22"/>
        </w:rPr>
        <w:t xml:space="preserve"> rezultata</w:t>
      </w:r>
      <w:r w:rsidR="00714211">
        <w:rPr>
          <w:rFonts w:ascii="Arial" w:eastAsia="Arial" w:hAnsi="Arial" w:cs="Arial"/>
          <w:color w:val="000000"/>
          <w:sz w:val="22"/>
          <w:szCs w:val="22"/>
        </w:rPr>
        <w:t xml:space="preserve"> u okviru navedenih mjera</w:t>
      </w:r>
      <w:r w:rsidR="00BD1731">
        <w:rPr>
          <w:rFonts w:ascii="Arial" w:eastAsia="Arial" w:hAnsi="Arial" w:cs="Arial"/>
          <w:color w:val="000000"/>
          <w:sz w:val="22"/>
          <w:szCs w:val="22"/>
        </w:rPr>
        <w:t xml:space="preserve">, </w:t>
      </w:r>
      <w:r>
        <w:rPr>
          <w:rFonts w:ascii="Arial" w:eastAsia="Arial" w:hAnsi="Arial" w:cs="Arial"/>
          <w:color w:val="000000"/>
          <w:sz w:val="22"/>
          <w:szCs w:val="22"/>
        </w:rPr>
        <w:t xml:space="preserve">dok provedba </w:t>
      </w:r>
      <w:r w:rsidR="00966387">
        <w:rPr>
          <w:rFonts w:ascii="Arial" w:eastAsia="Arial" w:hAnsi="Arial" w:cs="Arial"/>
          <w:color w:val="000000"/>
          <w:sz w:val="22"/>
          <w:szCs w:val="22"/>
        </w:rPr>
        <w:t xml:space="preserve">mjere </w:t>
      </w:r>
      <w:r w:rsidR="003D7E59">
        <w:rPr>
          <w:rFonts w:ascii="Arial" w:eastAsia="Arial" w:hAnsi="Arial" w:cs="Arial"/>
          <w:color w:val="000000"/>
          <w:sz w:val="22"/>
          <w:szCs w:val="22"/>
        </w:rPr>
        <w:t xml:space="preserve">2.1.7. </w:t>
      </w:r>
      <w:r w:rsidR="00966387">
        <w:rPr>
          <w:rFonts w:ascii="Arial" w:eastAsia="Arial" w:hAnsi="Arial" w:cs="Arial"/>
          <w:color w:val="000000"/>
          <w:sz w:val="22"/>
          <w:szCs w:val="22"/>
        </w:rPr>
        <w:t xml:space="preserve">nije pokrenuta tijekom izvještajnog razdoblja, obzirom da se aktivnosti u okviru </w:t>
      </w:r>
      <w:r w:rsidR="00714211">
        <w:rPr>
          <w:rFonts w:ascii="Arial" w:eastAsia="Arial" w:hAnsi="Arial" w:cs="Arial"/>
          <w:color w:val="000000"/>
          <w:sz w:val="22"/>
          <w:szCs w:val="22"/>
        </w:rPr>
        <w:t>spomenute</w:t>
      </w:r>
      <w:r w:rsidR="00966387">
        <w:rPr>
          <w:rFonts w:ascii="Arial" w:eastAsia="Arial" w:hAnsi="Arial" w:cs="Arial"/>
          <w:color w:val="000000"/>
          <w:sz w:val="22"/>
          <w:szCs w:val="22"/>
        </w:rPr>
        <w:t xml:space="preserve"> mjere redovito održavaju početkom nove školske godine, odnosnu u drugoj polovici kalendarske godine</w:t>
      </w:r>
      <w:r>
        <w:rPr>
          <w:rFonts w:ascii="Arial" w:eastAsia="Arial" w:hAnsi="Arial" w:cs="Arial"/>
          <w:color w:val="000000"/>
          <w:sz w:val="22"/>
          <w:szCs w:val="22"/>
        </w:rPr>
        <w:t>. Nije utvrđeno kašnjenje u provedbi ili odustajanje od provedbe niti jedne mjere definirane Provedbenim programom.</w:t>
      </w:r>
    </w:p>
    <w:p w:rsidR="00960413" w:rsidRDefault="00960413" w:rsidP="0066727C">
      <w:pPr>
        <w:pBdr>
          <w:top w:val="nil"/>
          <w:left w:val="nil"/>
          <w:bottom w:val="nil"/>
          <w:right w:val="nil"/>
          <w:between w:val="nil"/>
        </w:pBdr>
        <w:spacing w:line="360" w:lineRule="auto"/>
        <w:jc w:val="both"/>
        <w:rPr>
          <w:rFonts w:ascii="Arial" w:eastAsia="Arial" w:hAnsi="Arial" w:cs="Arial"/>
          <w:color w:val="000000"/>
          <w:sz w:val="22"/>
          <w:szCs w:val="22"/>
        </w:rPr>
      </w:pPr>
    </w:p>
    <w:p w:rsidR="00DB593D" w:rsidRPr="0066727C" w:rsidRDefault="00DB593D" w:rsidP="00DB593D">
      <w:pPr>
        <w:pStyle w:val="Odlomakpopisa"/>
        <w:numPr>
          <w:ilvl w:val="1"/>
          <w:numId w:val="23"/>
        </w:numPr>
        <w:pBdr>
          <w:top w:val="nil"/>
          <w:left w:val="nil"/>
          <w:bottom w:val="nil"/>
          <w:right w:val="nil"/>
          <w:between w:val="nil"/>
        </w:pBdr>
        <w:spacing w:after="0" w:line="360" w:lineRule="auto"/>
        <w:ind w:left="426" w:hanging="426"/>
        <w:jc w:val="both"/>
        <w:rPr>
          <w:rFonts w:ascii="Arial" w:eastAsia="Arial" w:hAnsi="Arial" w:cs="Arial"/>
          <w:b/>
          <w:color w:val="0071BB"/>
        </w:rPr>
      </w:pPr>
      <w:r>
        <w:rPr>
          <w:rFonts w:ascii="Arial" w:eastAsia="Arial" w:hAnsi="Arial" w:cs="Arial"/>
          <w:b/>
          <w:color w:val="0071BB"/>
        </w:rPr>
        <w:lastRenderedPageBreak/>
        <w:t>Podaci o utrošenim proračunskim sredstvima za provedbu mjera</w:t>
      </w:r>
    </w:p>
    <w:p w:rsidR="00DB593D" w:rsidRDefault="00DB593D" w:rsidP="0066727C">
      <w:pPr>
        <w:pBdr>
          <w:top w:val="nil"/>
          <w:left w:val="nil"/>
          <w:bottom w:val="nil"/>
          <w:right w:val="nil"/>
          <w:between w:val="nil"/>
        </w:pBdr>
        <w:spacing w:line="360" w:lineRule="auto"/>
        <w:jc w:val="both"/>
        <w:rPr>
          <w:rFonts w:ascii="Arial" w:eastAsia="Arial" w:hAnsi="Arial" w:cs="Arial"/>
          <w:color w:val="000000"/>
          <w:sz w:val="22"/>
          <w:szCs w:val="22"/>
        </w:rPr>
      </w:pPr>
    </w:p>
    <w:p w:rsidR="00DB593D" w:rsidRDefault="00DB593D" w:rsidP="0066727C">
      <w:p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color w:val="000000"/>
          <w:sz w:val="22"/>
          <w:szCs w:val="22"/>
        </w:rPr>
        <w:t xml:space="preserve">Provedbenim programom Istarske županije za razdoblje 2022. – 2025. </w:t>
      </w:r>
      <w:r w:rsidR="00927C1A">
        <w:rPr>
          <w:rFonts w:ascii="Arial" w:eastAsia="Arial" w:hAnsi="Arial" w:cs="Arial"/>
          <w:color w:val="000000"/>
          <w:sz w:val="22"/>
          <w:szCs w:val="22"/>
        </w:rPr>
        <w:t xml:space="preserve">godine </w:t>
      </w:r>
      <w:r>
        <w:rPr>
          <w:rFonts w:ascii="Arial" w:eastAsia="Arial" w:hAnsi="Arial" w:cs="Arial"/>
          <w:color w:val="000000"/>
          <w:sz w:val="22"/>
          <w:szCs w:val="22"/>
        </w:rPr>
        <w:t>utvrđen je i</w:t>
      </w:r>
      <w:r>
        <w:rPr>
          <w:rFonts w:ascii="Arial" w:eastAsia="Arial" w:hAnsi="Arial" w:cs="Arial"/>
          <w:sz w:val="22"/>
          <w:szCs w:val="22"/>
        </w:rPr>
        <w:t>ndikativni financijski okvir za provedbu mjera odnosno pripadajućih ključnih aktivnosti u svrhu njihovog povezivanja s odgovarajućim stavkama u Proračunu Istarske županije za 2022. godinu s projekcijama za 2023. i 2024. godinu</w:t>
      </w:r>
      <w:r w:rsidR="00137897">
        <w:rPr>
          <w:rFonts w:ascii="Arial" w:eastAsia="Arial" w:hAnsi="Arial" w:cs="Arial"/>
          <w:sz w:val="22"/>
          <w:szCs w:val="22"/>
        </w:rPr>
        <w:t xml:space="preserve"> („Službene novine Istarske županije“, broj 28/</w:t>
      </w:r>
      <w:r w:rsidR="00927C1A">
        <w:rPr>
          <w:rFonts w:ascii="Arial" w:eastAsia="Arial" w:hAnsi="Arial" w:cs="Arial"/>
          <w:sz w:val="22"/>
          <w:szCs w:val="22"/>
        </w:rPr>
        <w:t>21</w:t>
      </w:r>
      <w:r w:rsidR="00137897">
        <w:rPr>
          <w:rFonts w:ascii="Arial" w:eastAsia="Arial" w:hAnsi="Arial" w:cs="Arial"/>
          <w:sz w:val="22"/>
          <w:szCs w:val="22"/>
        </w:rPr>
        <w:t xml:space="preserve">, </w:t>
      </w:r>
      <w:r w:rsidR="00203FA1">
        <w:rPr>
          <w:rFonts w:ascii="Arial" w:eastAsia="Arial" w:hAnsi="Arial" w:cs="Arial"/>
          <w:sz w:val="22"/>
          <w:szCs w:val="22"/>
        </w:rPr>
        <w:t xml:space="preserve">4/22 i 14/22), </w:t>
      </w:r>
      <w:r>
        <w:rPr>
          <w:rFonts w:ascii="Arial" w:eastAsia="Arial" w:hAnsi="Arial" w:cs="Arial"/>
          <w:sz w:val="22"/>
          <w:szCs w:val="22"/>
        </w:rPr>
        <w:t>sukladno načelima dobrog financijskog upravljanja, posebice načelima ekonomičnosti, učinkovitosti i djelotvornosti.</w:t>
      </w:r>
    </w:p>
    <w:p w:rsidR="00DB593D" w:rsidRDefault="00DB593D" w:rsidP="0066727C">
      <w:pPr>
        <w:pBdr>
          <w:top w:val="nil"/>
          <w:left w:val="nil"/>
          <w:bottom w:val="nil"/>
          <w:right w:val="nil"/>
          <w:between w:val="nil"/>
        </w:pBdr>
        <w:spacing w:line="360" w:lineRule="auto"/>
        <w:jc w:val="both"/>
        <w:rPr>
          <w:rFonts w:ascii="Arial" w:eastAsia="Arial" w:hAnsi="Arial" w:cs="Arial"/>
          <w:sz w:val="22"/>
          <w:szCs w:val="22"/>
        </w:rPr>
      </w:pPr>
    </w:p>
    <w:p w:rsidR="00DB593D" w:rsidRPr="00C027AD" w:rsidRDefault="00DB593D" w:rsidP="0066727C">
      <w:p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U razdoblju od 1. siječnja do 30. lipnja 2022. godine</w:t>
      </w:r>
      <w:r w:rsidR="00887D48">
        <w:rPr>
          <w:rFonts w:ascii="Arial" w:eastAsia="Arial" w:hAnsi="Arial" w:cs="Arial"/>
          <w:sz w:val="22"/>
          <w:szCs w:val="22"/>
        </w:rPr>
        <w:t>,</w:t>
      </w:r>
      <w:r w:rsidR="00F924AC">
        <w:rPr>
          <w:rFonts w:ascii="Arial" w:eastAsia="Arial" w:hAnsi="Arial" w:cs="Arial"/>
          <w:sz w:val="22"/>
          <w:szCs w:val="22"/>
        </w:rPr>
        <w:t xml:space="preserve"> </w:t>
      </w:r>
      <w:r w:rsidR="00887D48">
        <w:rPr>
          <w:rFonts w:ascii="Arial" w:eastAsia="Arial" w:hAnsi="Arial" w:cs="Arial"/>
          <w:sz w:val="22"/>
          <w:szCs w:val="22"/>
        </w:rPr>
        <w:t>od ukupno</w:t>
      </w:r>
      <w:r w:rsidR="00F924AC">
        <w:rPr>
          <w:rFonts w:ascii="Arial" w:eastAsia="Arial" w:hAnsi="Arial" w:cs="Arial"/>
          <w:sz w:val="22"/>
          <w:szCs w:val="22"/>
        </w:rPr>
        <w:t xml:space="preserve"> </w:t>
      </w:r>
      <w:r w:rsidR="00EC1BE4">
        <w:rPr>
          <w:rFonts w:ascii="Arial" w:eastAsia="Arial" w:hAnsi="Arial" w:cs="Arial"/>
          <w:sz w:val="22"/>
          <w:szCs w:val="22"/>
        </w:rPr>
        <w:t>70</w:t>
      </w:r>
      <w:r w:rsidR="00F924AC">
        <w:rPr>
          <w:rFonts w:ascii="Arial" w:eastAsia="Arial" w:hAnsi="Arial" w:cs="Arial"/>
          <w:sz w:val="22"/>
          <w:szCs w:val="22"/>
        </w:rPr>
        <w:t xml:space="preserve"> mjera definiranih Provedbenim programom</w:t>
      </w:r>
      <w:r w:rsidR="00887D48">
        <w:rPr>
          <w:rFonts w:ascii="Arial" w:eastAsia="Arial" w:hAnsi="Arial" w:cs="Arial"/>
          <w:sz w:val="22"/>
          <w:szCs w:val="22"/>
        </w:rPr>
        <w:t>,</w:t>
      </w:r>
      <w:r w:rsidR="00F924AC">
        <w:rPr>
          <w:rFonts w:ascii="Arial" w:eastAsia="Arial" w:hAnsi="Arial" w:cs="Arial"/>
          <w:sz w:val="22"/>
          <w:szCs w:val="22"/>
        </w:rPr>
        <w:t xml:space="preserve"> </w:t>
      </w:r>
      <w:r w:rsidR="00887D48">
        <w:rPr>
          <w:rFonts w:ascii="Arial" w:eastAsia="Arial" w:hAnsi="Arial" w:cs="Arial"/>
          <w:sz w:val="22"/>
          <w:szCs w:val="22"/>
        </w:rPr>
        <w:t xml:space="preserve">za provedbu 51 mjere </w:t>
      </w:r>
      <w:r w:rsidR="00F924AC">
        <w:rPr>
          <w:rFonts w:ascii="Arial" w:eastAsia="Arial" w:hAnsi="Arial" w:cs="Arial"/>
          <w:sz w:val="22"/>
          <w:szCs w:val="22"/>
        </w:rPr>
        <w:t xml:space="preserve">utrošeno je ukupno </w:t>
      </w:r>
      <w:r w:rsidR="00887D48" w:rsidRPr="00887D48">
        <w:rPr>
          <w:rFonts w:ascii="Arial" w:eastAsia="Arial" w:hAnsi="Arial" w:cs="Arial"/>
          <w:sz w:val="22"/>
          <w:szCs w:val="22"/>
        </w:rPr>
        <w:t xml:space="preserve">725.792.281,48 </w:t>
      </w:r>
      <w:r w:rsidR="00F924AC" w:rsidRPr="00887D48">
        <w:rPr>
          <w:rFonts w:ascii="Arial" w:eastAsia="Arial" w:hAnsi="Arial" w:cs="Arial"/>
          <w:sz w:val="22"/>
          <w:szCs w:val="22"/>
        </w:rPr>
        <w:t>kuna</w:t>
      </w:r>
      <w:r w:rsidR="00F924AC">
        <w:rPr>
          <w:rFonts w:ascii="Arial" w:eastAsia="Arial" w:hAnsi="Arial" w:cs="Arial"/>
          <w:sz w:val="22"/>
          <w:szCs w:val="22"/>
        </w:rPr>
        <w:t xml:space="preserve">, dok za </w:t>
      </w:r>
      <w:r w:rsidR="00887D48">
        <w:rPr>
          <w:rFonts w:ascii="Arial" w:eastAsia="Arial" w:hAnsi="Arial" w:cs="Arial"/>
          <w:sz w:val="22"/>
          <w:szCs w:val="22"/>
        </w:rPr>
        <w:t>provedbu 19</w:t>
      </w:r>
      <w:r w:rsidR="00F924AC">
        <w:rPr>
          <w:rFonts w:ascii="Arial" w:eastAsia="Arial" w:hAnsi="Arial" w:cs="Arial"/>
          <w:sz w:val="22"/>
          <w:szCs w:val="22"/>
        </w:rPr>
        <w:t xml:space="preserve"> mjera</w:t>
      </w:r>
      <w:r w:rsidR="003306E5">
        <w:rPr>
          <w:rFonts w:ascii="Arial" w:eastAsia="Arial" w:hAnsi="Arial" w:cs="Arial"/>
          <w:sz w:val="22"/>
          <w:szCs w:val="22"/>
        </w:rPr>
        <w:t xml:space="preserve"> nije bilo utrošenih sredstava</w:t>
      </w:r>
      <w:r w:rsidR="003306E5" w:rsidRPr="00C027AD">
        <w:rPr>
          <w:rFonts w:ascii="Arial" w:eastAsia="Arial" w:hAnsi="Arial" w:cs="Arial"/>
          <w:sz w:val="22"/>
          <w:szCs w:val="22"/>
        </w:rPr>
        <w:t>.</w:t>
      </w:r>
      <w:r w:rsidR="00887D48" w:rsidRPr="00C027AD">
        <w:rPr>
          <w:rFonts w:ascii="Arial" w:hAnsi="Arial" w:cs="Arial"/>
          <w:sz w:val="22"/>
          <w:szCs w:val="22"/>
        </w:rPr>
        <w:t xml:space="preserve"> Sukladno planiranoj dinamici </w:t>
      </w:r>
      <w:r w:rsidR="00C027AD">
        <w:rPr>
          <w:rFonts w:ascii="Arial" w:hAnsi="Arial" w:cs="Arial"/>
          <w:sz w:val="22"/>
          <w:szCs w:val="22"/>
        </w:rPr>
        <w:t>provedbe mjera, očekuje se da će pripadajuća sredstva utvrđena Proračunom Istarske županije za 2022. godinu biti utrošena u drugoj polovici godine.</w:t>
      </w:r>
    </w:p>
    <w:p w:rsidR="003306E5" w:rsidRDefault="003306E5" w:rsidP="0066727C">
      <w:pPr>
        <w:pBdr>
          <w:top w:val="nil"/>
          <w:left w:val="nil"/>
          <w:bottom w:val="nil"/>
          <w:right w:val="nil"/>
          <w:between w:val="nil"/>
        </w:pBdr>
        <w:spacing w:line="360" w:lineRule="auto"/>
        <w:jc w:val="both"/>
        <w:rPr>
          <w:rFonts w:ascii="Arial" w:eastAsia="Arial" w:hAnsi="Arial" w:cs="Arial"/>
          <w:sz w:val="22"/>
          <w:szCs w:val="22"/>
        </w:rPr>
      </w:pPr>
    </w:p>
    <w:p w:rsidR="003306E5" w:rsidRDefault="003306E5" w:rsidP="00A332B1">
      <w:pPr>
        <w:spacing w:line="276" w:lineRule="auto"/>
        <w:ind w:left="993" w:hanging="993"/>
        <w:jc w:val="both"/>
        <w:rPr>
          <w:rFonts w:ascii="Arial" w:eastAsia="Arial" w:hAnsi="Arial" w:cs="Arial"/>
          <w:b/>
          <w:sz w:val="20"/>
          <w:szCs w:val="20"/>
        </w:rPr>
      </w:pPr>
      <w:r>
        <w:rPr>
          <w:rFonts w:ascii="Arial" w:eastAsia="Arial" w:hAnsi="Arial" w:cs="Arial"/>
          <w:b/>
          <w:sz w:val="20"/>
          <w:szCs w:val="20"/>
        </w:rPr>
        <w:t xml:space="preserve">Tablica </w:t>
      </w:r>
      <w:r w:rsidR="00405140">
        <w:rPr>
          <w:rFonts w:ascii="Arial" w:eastAsia="Arial" w:hAnsi="Arial" w:cs="Arial"/>
          <w:b/>
          <w:sz w:val="20"/>
          <w:szCs w:val="20"/>
        </w:rPr>
        <w:t>2</w:t>
      </w:r>
      <w:r>
        <w:rPr>
          <w:rFonts w:ascii="Arial" w:eastAsia="Arial" w:hAnsi="Arial" w:cs="Arial"/>
          <w:b/>
          <w:sz w:val="20"/>
          <w:szCs w:val="20"/>
        </w:rPr>
        <w:t>:</w:t>
      </w:r>
      <w:r>
        <w:rPr>
          <w:rFonts w:ascii="Arial" w:eastAsia="Arial" w:hAnsi="Arial" w:cs="Arial"/>
          <w:b/>
          <w:sz w:val="20"/>
          <w:szCs w:val="20"/>
        </w:rPr>
        <w:tab/>
        <w:t xml:space="preserve">Prikaz </w:t>
      </w:r>
      <w:r w:rsidR="00405140">
        <w:rPr>
          <w:rFonts w:ascii="Arial" w:eastAsia="Arial" w:hAnsi="Arial" w:cs="Arial"/>
          <w:b/>
          <w:sz w:val="20"/>
          <w:szCs w:val="20"/>
        </w:rPr>
        <w:t xml:space="preserve">statusa provedbe i </w:t>
      </w:r>
      <w:r>
        <w:rPr>
          <w:rFonts w:ascii="Arial" w:eastAsia="Arial" w:hAnsi="Arial" w:cs="Arial"/>
          <w:b/>
          <w:sz w:val="20"/>
          <w:szCs w:val="20"/>
        </w:rPr>
        <w:t>utrošenih proračunskih sredstava za provedbu mjera</w:t>
      </w:r>
      <w:r w:rsidR="007A2DA0">
        <w:rPr>
          <w:rFonts w:ascii="Arial" w:eastAsia="Arial" w:hAnsi="Arial" w:cs="Arial"/>
          <w:b/>
          <w:sz w:val="20"/>
          <w:szCs w:val="20"/>
        </w:rPr>
        <w:t xml:space="preserve"> u izvještajnom razdoblju</w:t>
      </w:r>
    </w:p>
    <w:p w:rsidR="003306E5" w:rsidRDefault="003306E5" w:rsidP="00A332B1">
      <w:pPr>
        <w:pBdr>
          <w:top w:val="nil"/>
          <w:left w:val="nil"/>
          <w:bottom w:val="nil"/>
          <w:right w:val="nil"/>
          <w:between w:val="nil"/>
        </w:pBdr>
        <w:spacing w:line="276" w:lineRule="auto"/>
        <w:jc w:val="both"/>
        <w:rPr>
          <w:rFonts w:ascii="Arial" w:eastAsia="Arial" w:hAnsi="Arial" w:cs="Arial"/>
          <w:color w:val="000000"/>
          <w:sz w:val="22"/>
          <w:szCs w:val="22"/>
        </w:rPr>
      </w:pPr>
    </w:p>
    <w:tbl>
      <w:tblPr>
        <w:tblStyle w:val="Reetkatablice"/>
        <w:tblW w:w="905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968"/>
        <w:gridCol w:w="2708"/>
        <w:gridCol w:w="2126"/>
        <w:gridCol w:w="3249"/>
      </w:tblGrid>
      <w:tr w:rsidR="004253D7" w:rsidRPr="00624D37" w:rsidTr="004253D7">
        <w:trPr>
          <w:trHeight w:val="575"/>
          <w:tblHeader/>
        </w:trPr>
        <w:tc>
          <w:tcPr>
            <w:tcW w:w="968" w:type="dxa"/>
            <w:shd w:val="clear" w:color="auto" w:fill="1FAC5E"/>
            <w:vAlign w:val="center"/>
          </w:tcPr>
          <w:p w:rsidR="004253D7" w:rsidRPr="00624D37" w:rsidRDefault="004253D7" w:rsidP="005F0704">
            <w:pPr>
              <w:spacing w:line="276" w:lineRule="auto"/>
              <w:jc w:val="center"/>
              <w:rPr>
                <w:rFonts w:ascii="Arial" w:eastAsia="Arial" w:hAnsi="Arial" w:cs="Arial"/>
                <w:b/>
                <w:color w:val="FFFFFF" w:themeColor="background1"/>
                <w:sz w:val="20"/>
                <w:szCs w:val="20"/>
              </w:rPr>
            </w:pPr>
            <w:r w:rsidRPr="00624D37">
              <w:rPr>
                <w:rFonts w:ascii="Arial" w:eastAsia="Arial" w:hAnsi="Arial" w:cs="Arial"/>
                <w:b/>
                <w:color w:val="FFFFFF" w:themeColor="background1"/>
                <w:sz w:val="20"/>
                <w:szCs w:val="20"/>
              </w:rPr>
              <w:t>BROJ MJERE</w:t>
            </w:r>
          </w:p>
        </w:tc>
        <w:tc>
          <w:tcPr>
            <w:tcW w:w="2708" w:type="dxa"/>
            <w:shd w:val="clear" w:color="auto" w:fill="1FAC5E"/>
            <w:vAlign w:val="center"/>
          </w:tcPr>
          <w:p w:rsidR="004253D7" w:rsidRPr="00624D37" w:rsidRDefault="004253D7" w:rsidP="005F0704">
            <w:pPr>
              <w:spacing w:line="276" w:lineRule="auto"/>
              <w:jc w:val="center"/>
              <w:rPr>
                <w:rFonts w:ascii="Arial" w:eastAsia="Arial" w:hAnsi="Arial" w:cs="Arial"/>
                <w:b/>
                <w:color w:val="FFFFFF" w:themeColor="background1"/>
                <w:sz w:val="20"/>
                <w:szCs w:val="20"/>
              </w:rPr>
            </w:pPr>
            <w:r w:rsidRPr="00624D37">
              <w:rPr>
                <w:rFonts w:ascii="Arial" w:eastAsia="Arial" w:hAnsi="Arial" w:cs="Arial"/>
                <w:b/>
                <w:color w:val="FFFFFF" w:themeColor="background1"/>
                <w:sz w:val="20"/>
                <w:szCs w:val="20"/>
              </w:rPr>
              <w:t>NAZIV MJERE</w:t>
            </w:r>
          </w:p>
        </w:tc>
        <w:tc>
          <w:tcPr>
            <w:tcW w:w="2126" w:type="dxa"/>
            <w:shd w:val="clear" w:color="auto" w:fill="1FAC5E"/>
            <w:vAlign w:val="center"/>
          </w:tcPr>
          <w:p w:rsidR="004253D7" w:rsidRDefault="004253D7" w:rsidP="004253D7">
            <w:pPr>
              <w:spacing w:line="276" w:lineRule="auto"/>
              <w:jc w:val="center"/>
              <w:rPr>
                <w:rFonts w:ascii="Arial" w:eastAsia="Arial" w:hAnsi="Arial" w:cs="Arial"/>
                <w:b/>
                <w:color w:val="FFFFFF" w:themeColor="background1"/>
                <w:sz w:val="20"/>
                <w:szCs w:val="20"/>
              </w:rPr>
            </w:pPr>
            <w:r>
              <w:rPr>
                <w:rFonts w:ascii="Arial" w:eastAsia="Arial" w:hAnsi="Arial" w:cs="Arial"/>
                <w:b/>
                <w:color w:val="FFFFFF" w:themeColor="background1"/>
                <w:sz w:val="20"/>
                <w:szCs w:val="20"/>
              </w:rPr>
              <w:t>STATUS PROVEDBE</w:t>
            </w:r>
          </w:p>
        </w:tc>
        <w:tc>
          <w:tcPr>
            <w:tcW w:w="3249" w:type="dxa"/>
            <w:shd w:val="clear" w:color="auto" w:fill="1FAC5E"/>
            <w:vAlign w:val="center"/>
          </w:tcPr>
          <w:p w:rsidR="004253D7" w:rsidRPr="00624D37" w:rsidRDefault="004253D7" w:rsidP="00F05A2E">
            <w:pPr>
              <w:spacing w:line="276" w:lineRule="auto"/>
              <w:jc w:val="center"/>
              <w:rPr>
                <w:rFonts w:ascii="Arial" w:eastAsia="Arial" w:hAnsi="Arial" w:cs="Arial"/>
                <w:b/>
                <w:color w:val="FFFFFF" w:themeColor="background1"/>
                <w:sz w:val="20"/>
                <w:szCs w:val="20"/>
              </w:rPr>
            </w:pPr>
            <w:r>
              <w:rPr>
                <w:rFonts w:ascii="Arial" w:eastAsia="Arial" w:hAnsi="Arial" w:cs="Arial"/>
                <w:b/>
                <w:color w:val="FFFFFF" w:themeColor="background1"/>
                <w:sz w:val="20"/>
                <w:szCs w:val="20"/>
              </w:rPr>
              <w:t>IZNOS UTROŠENIH PRORAČUNSKIH SREDSTAVA</w:t>
            </w:r>
          </w:p>
        </w:tc>
      </w:tr>
      <w:tr w:rsidR="004253D7" w:rsidRPr="00624D37" w:rsidTr="004253D7">
        <w:trPr>
          <w:trHeight w:val="686"/>
        </w:trPr>
        <w:tc>
          <w:tcPr>
            <w:tcW w:w="968" w:type="dxa"/>
            <w:shd w:val="clear" w:color="auto" w:fill="0071BB"/>
            <w:vAlign w:val="center"/>
          </w:tcPr>
          <w:p w:rsidR="004253D7" w:rsidRPr="00624D37" w:rsidRDefault="004253D7" w:rsidP="00052A7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1.1.1.</w:t>
            </w:r>
          </w:p>
        </w:tc>
        <w:tc>
          <w:tcPr>
            <w:tcW w:w="2708" w:type="dxa"/>
            <w:shd w:val="clear" w:color="auto" w:fill="0071BB"/>
            <w:vAlign w:val="center"/>
          </w:tcPr>
          <w:p w:rsidR="004253D7" w:rsidRPr="00624D37" w:rsidRDefault="004253D7" w:rsidP="00052A7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Poticanje energetske učinkovitosti i korištenje energije iz OIE</w:t>
            </w:r>
          </w:p>
        </w:tc>
        <w:tc>
          <w:tcPr>
            <w:tcW w:w="2126" w:type="dxa"/>
            <w:shd w:val="clear" w:color="auto" w:fill="0071BB"/>
            <w:vAlign w:val="center"/>
          </w:tcPr>
          <w:p w:rsidR="004253D7" w:rsidRPr="00F05A2E"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F05A2E">
            <w:pPr>
              <w:spacing w:line="276" w:lineRule="auto"/>
              <w:jc w:val="center"/>
              <w:rPr>
                <w:rFonts w:ascii="Arial" w:eastAsia="Arial" w:hAnsi="Arial" w:cs="Arial"/>
                <w:color w:val="FFFFFF" w:themeColor="background1"/>
                <w:sz w:val="20"/>
                <w:szCs w:val="20"/>
              </w:rPr>
            </w:pPr>
            <w:r w:rsidRPr="00F05A2E">
              <w:rPr>
                <w:rFonts w:ascii="Arial" w:eastAsia="Arial" w:hAnsi="Arial" w:cs="Arial"/>
                <w:color w:val="FFFFFF" w:themeColor="background1"/>
                <w:sz w:val="20"/>
                <w:szCs w:val="20"/>
              </w:rPr>
              <w:t xml:space="preserve">231.630,93 kn </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1.1.3.</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hAnsi="Arial" w:cs="Arial"/>
                <w:color w:val="FFFFFF" w:themeColor="background1"/>
                <w:sz w:val="20"/>
                <w:szCs w:val="20"/>
              </w:rPr>
              <w:t>Smanjenje emisije stakleničkih plinova te poboljšanje kvalitete zraka</w:t>
            </w:r>
          </w:p>
        </w:tc>
        <w:tc>
          <w:tcPr>
            <w:tcW w:w="2126" w:type="dxa"/>
            <w:shd w:val="clear" w:color="auto" w:fill="0071BB"/>
            <w:vAlign w:val="center"/>
          </w:tcPr>
          <w:p w:rsidR="004253D7" w:rsidRDefault="004253D7" w:rsidP="004253D7">
            <w:pPr>
              <w:jc w:val="center"/>
            </w:pPr>
            <w:r w:rsidRPr="00272290">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F05A2E">
              <w:rPr>
                <w:rFonts w:ascii="Arial" w:eastAsia="Arial" w:hAnsi="Arial" w:cs="Arial"/>
                <w:color w:val="FFFFFF" w:themeColor="background1"/>
                <w:sz w:val="20"/>
                <w:szCs w:val="20"/>
              </w:rPr>
              <w:t>0,00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1.1.4.</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Poboljšanje energetske infrastrukture</w:t>
            </w:r>
          </w:p>
        </w:tc>
        <w:tc>
          <w:tcPr>
            <w:tcW w:w="2126" w:type="dxa"/>
            <w:shd w:val="clear" w:color="auto" w:fill="0071BB"/>
            <w:vAlign w:val="center"/>
          </w:tcPr>
          <w:p w:rsidR="004253D7" w:rsidRDefault="004253D7" w:rsidP="004253D7">
            <w:pPr>
              <w:jc w:val="center"/>
            </w:pPr>
            <w:r w:rsidRPr="00272290">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F05A2E">
              <w:rPr>
                <w:rFonts w:ascii="Arial" w:eastAsia="Arial" w:hAnsi="Arial" w:cs="Arial"/>
                <w:color w:val="FFFFFF" w:themeColor="background1"/>
                <w:sz w:val="20"/>
                <w:szCs w:val="20"/>
              </w:rPr>
              <w:t>0,00 kn</w:t>
            </w:r>
          </w:p>
        </w:tc>
      </w:tr>
      <w:tr w:rsidR="004253D7" w:rsidRPr="00624D37" w:rsidTr="004253D7">
        <w:trPr>
          <w:trHeight w:val="113"/>
        </w:trPr>
        <w:tc>
          <w:tcPr>
            <w:tcW w:w="968" w:type="dxa"/>
            <w:shd w:val="clear" w:color="auto" w:fill="1FAC5E"/>
            <w:vAlign w:val="center"/>
          </w:tcPr>
          <w:p w:rsidR="004253D7" w:rsidRPr="00624D37" w:rsidRDefault="004253D7" w:rsidP="005F0704">
            <w:pPr>
              <w:spacing w:line="276" w:lineRule="auto"/>
              <w:jc w:val="center"/>
              <w:rPr>
                <w:rFonts w:ascii="Arial" w:eastAsia="Arial" w:hAnsi="Arial" w:cs="Arial"/>
                <w:color w:val="FFFFFF" w:themeColor="background1"/>
                <w:sz w:val="20"/>
                <w:szCs w:val="20"/>
              </w:rPr>
            </w:pPr>
          </w:p>
        </w:tc>
        <w:tc>
          <w:tcPr>
            <w:tcW w:w="2708" w:type="dxa"/>
            <w:shd w:val="clear" w:color="auto" w:fill="1FAC5E"/>
            <w:vAlign w:val="center"/>
          </w:tcPr>
          <w:p w:rsidR="004253D7" w:rsidRPr="00624D37" w:rsidRDefault="004253D7" w:rsidP="005F0704">
            <w:pPr>
              <w:spacing w:line="276" w:lineRule="auto"/>
              <w:rPr>
                <w:rFonts w:ascii="Arial" w:eastAsia="Arial" w:hAnsi="Arial" w:cs="Arial"/>
                <w:color w:val="FFFFFF" w:themeColor="background1"/>
                <w:sz w:val="20"/>
                <w:szCs w:val="20"/>
              </w:rPr>
            </w:pPr>
          </w:p>
        </w:tc>
        <w:tc>
          <w:tcPr>
            <w:tcW w:w="2126" w:type="dxa"/>
            <w:shd w:val="clear" w:color="auto" w:fill="1FAC5E"/>
          </w:tcPr>
          <w:p w:rsidR="004253D7" w:rsidRPr="00624D37" w:rsidRDefault="004253D7" w:rsidP="007A2DA0">
            <w:pPr>
              <w:spacing w:line="276" w:lineRule="auto"/>
              <w:jc w:val="center"/>
              <w:rPr>
                <w:rFonts w:ascii="Arial" w:eastAsia="Arial" w:hAnsi="Arial" w:cs="Arial"/>
                <w:color w:val="FFFFFF" w:themeColor="background1"/>
                <w:sz w:val="20"/>
                <w:szCs w:val="20"/>
              </w:rPr>
            </w:pPr>
          </w:p>
        </w:tc>
        <w:tc>
          <w:tcPr>
            <w:tcW w:w="3249" w:type="dxa"/>
            <w:shd w:val="clear" w:color="auto" w:fill="1FAC5E"/>
            <w:vAlign w:val="center"/>
          </w:tcPr>
          <w:p w:rsidR="004253D7" w:rsidRPr="00624D37" w:rsidRDefault="004253D7" w:rsidP="007A2DA0">
            <w:pPr>
              <w:spacing w:line="276" w:lineRule="auto"/>
              <w:jc w:val="center"/>
              <w:rPr>
                <w:rFonts w:ascii="Arial" w:eastAsia="Arial" w:hAnsi="Arial" w:cs="Arial"/>
                <w:color w:val="FFFFFF" w:themeColor="background1"/>
                <w:sz w:val="20"/>
                <w:szCs w:val="20"/>
              </w:rPr>
            </w:pP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1.2.1.</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Poboljšanje cestovnog prometa i infrastrukture</w:t>
            </w:r>
          </w:p>
        </w:tc>
        <w:tc>
          <w:tcPr>
            <w:tcW w:w="2126" w:type="dxa"/>
            <w:shd w:val="clear" w:color="auto" w:fill="0071BB"/>
            <w:vAlign w:val="center"/>
          </w:tcPr>
          <w:p w:rsidR="004253D7" w:rsidRDefault="004253D7" w:rsidP="004253D7">
            <w:pPr>
              <w:jc w:val="center"/>
            </w:pPr>
            <w:r w:rsidRPr="00D45B1F">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F05A2E">
              <w:rPr>
                <w:rFonts w:ascii="Arial" w:eastAsia="Arial" w:hAnsi="Arial" w:cs="Arial"/>
                <w:color w:val="FFFFFF" w:themeColor="background1"/>
                <w:sz w:val="20"/>
                <w:szCs w:val="20"/>
              </w:rPr>
              <w:t>0,00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1.2.3.</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Poboljšanje pomorskog prometa i infrastrukture</w:t>
            </w:r>
          </w:p>
        </w:tc>
        <w:tc>
          <w:tcPr>
            <w:tcW w:w="2126" w:type="dxa"/>
            <w:shd w:val="clear" w:color="auto" w:fill="0071BB"/>
            <w:vAlign w:val="center"/>
          </w:tcPr>
          <w:p w:rsidR="004253D7" w:rsidRDefault="004253D7" w:rsidP="004253D7">
            <w:pPr>
              <w:jc w:val="center"/>
            </w:pPr>
            <w:r w:rsidRPr="00D45B1F">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F05A2E">
              <w:rPr>
                <w:rFonts w:ascii="Arial" w:eastAsia="Arial" w:hAnsi="Arial" w:cs="Arial"/>
                <w:color w:val="FFFFFF" w:themeColor="background1"/>
                <w:sz w:val="20"/>
                <w:szCs w:val="20"/>
              </w:rPr>
              <w:t xml:space="preserve">965.346,87 kn </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1.2.7.</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Unaprjeđenje mobilnosti, sigurnosti i održivosti prometnog povezivanja</w:t>
            </w:r>
          </w:p>
        </w:tc>
        <w:tc>
          <w:tcPr>
            <w:tcW w:w="2126" w:type="dxa"/>
            <w:shd w:val="clear" w:color="auto" w:fill="0071BB"/>
            <w:vAlign w:val="center"/>
          </w:tcPr>
          <w:p w:rsidR="004253D7" w:rsidRDefault="004253D7" w:rsidP="004253D7">
            <w:pPr>
              <w:jc w:val="center"/>
            </w:pPr>
            <w:r w:rsidRPr="00D45B1F">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F05A2E">
              <w:rPr>
                <w:rFonts w:ascii="Arial" w:eastAsia="Arial" w:hAnsi="Arial" w:cs="Arial"/>
                <w:color w:val="FFFFFF" w:themeColor="background1"/>
                <w:sz w:val="20"/>
                <w:szCs w:val="20"/>
              </w:rPr>
              <w:t xml:space="preserve">46.321,61 kn </w:t>
            </w:r>
          </w:p>
        </w:tc>
      </w:tr>
      <w:tr w:rsidR="004253D7" w:rsidRPr="00624D37" w:rsidTr="004253D7">
        <w:trPr>
          <w:trHeight w:val="113"/>
        </w:trPr>
        <w:tc>
          <w:tcPr>
            <w:tcW w:w="968" w:type="dxa"/>
            <w:shd w:val="clear" w:color="auto" w:fill="1FAC5E"/>
            <w:vAlign w:val="center"/>
          </w:tcPr>
          <w:p w:rsidR="004253D7" w:rsidRPr="00624D37" w:rsidRDefault="004253D7" w:rsidP="005F0704">
            <w:pPr>
              <w:spacing w:line="276" w:lineRule="auto"/>
              <w:jc w:val="center"/>
              <w:rPr>
                <w:rFonts w:ascii="Arial" w:eastAsia="Arial" w:hAnsi="Arial" w:cs="Arial"/>
                <w:color w:val="FFFFFF" w:themeColor="background1"/>
                <w:sz w:val="20"/>
                <w:szCs w:val="20"/>
              </w:rPr>
            </w:pPr>
          </w:p>
        </w:tc>
        <w:tc>
          <w:tcPr>
            <w:tcW w:w="2708" w:type="dxa"/>
            <w:shd w:val="clear" w:color="auto" w:fill="1FAC5E"/>
            <w:vAlign w:val="center"/>
          </w:tcPr>
          <w:p w:rsidR="004253D7" w:rsidRPr="00624D37" w:rsidRDefault="004253D7" w:rsidP="005F0704">
            <w:pPr>
              <w:spacing w:line="276" w:lineRule="auto"/>
              <w:rPr>
                <w:rFonts w:ascii="Arial" w:eastAsia="Arial" w:hAnsi="Arial" w:cs="Arial"/>
                <w:color w:val="FFFFFF" w:themeColor="background1"/>
                <w:sz w:val="20"/>
                <w:szCs w:val="20"/>
              </w:rPr>
            </w:pPr>
          </w:p>
        </w:tc>
        <w:tc>
          <w:tcPr>
            <w:tcW w:w="2126" w:type="dxa"/>
            <w:shd w:val="clear" w:color="auto" w:fill="1FAC5E"/>
          </w:tcPr>
          <w:p w:rsidR="004253D7" w:rsidRPr="00624D37" w:rsidRDefault="004253D7" w:rsidP="007A2DA0">
            <w:pPr>
              <w:spacing w:line="276" w:lineRule="auto"/>
              <w:jc w:val="center"/>
              <w:rPr>
                <w:rFonts w:ascii="Arial" w:eastAsia="Arial" w:hAnsi="Arial" w:cs="Arial"/>
                <w:color w:val="FFFFFF" w:themeColor="background1"/>
                <w:sz w:val="20"/>
                <w:szCs w:val="20"/>
              </w:rPr>
            </w:pPr>
          </w:p>
        </w:tc>
        <w:tc>
          <w:tcPr>
            <w:tcW w:w="3249" w:type="dxa"/>
            <w:shd w:val="clear" w:color="auto" w:fill="1FAC5E"/>
            <w:vAlign w:val="center"/>
          </w:tcPr>
          <w:p w:rsidR="004253D7" w:rsidRPr="00624D37" w:rsidRDefault="004253D7" w:rsidP="007A2DA0">
            <w:pPr>
              <w:spacing w:line="276" w:lineRule="auto"/>
              <w:jc w:val="center"/>
              <w:rPr>
                <w:rFonts w:ascii="Arial" w:eastAsia="Arial" w:hAnsi="Arial" w:cs="Arial"/>
                <w:color w:val="FFFFFF" w:themeColor="background1"/>
                <w:sz w:val="20"/>
                <w:szCs w:val="20"/>
              </w:rPr>
            </w:pP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1.3.1.</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Definiranje smjernica prostornog razvoja</w:t>
            </w:r>
          </w:p>
        </w:tc>
        <w:tc>
          <w:tcPr>
            <w:tcW w:w="2126" w:type="dxa"/>
            <w:shd w:val="clear" w:color="auto" w:fill="0071BB"/>
            <w:vAlign w:val="center"/>
          </w:tcPr>
          <w:p w:rsidR="004253D7" w:rsidRDefault="004253D7" w:rsidP="004253D7">
            <w:pPr>
              <w:jc w:val="center"/>
            </w:pPr>
            <w:r w:rsidRPr="001D7FC8">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F05A2E">
              <w:rPr>
                <w:rFonts w:ascii="Arial" w:eastAsia="Arial" w:hAnsi="Arial" w:cs="Arial"/>
                <w:color w:val="FFFFFF" w:themeColor="background1"/>
                <w:sz w:val="20"/>
                <w:szCs w:val="20"/>
              </w:rPr>
              <w:t>0,00 kn</w:t>
            </w:r>
          </w:p>
        </w:tc>
      </w:tr>
      <w:tr w:rsidR="004253D7" w:rsidRPr="00624D37" w:rsidTr="00405140">
        <w:trPr>
          <w:cantSplit/>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lastRenderedPageBreak/>
              <w:t>1.4.1.</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Jačanje zaštite okoliša i prirode, upravljanje zaštićenim dijelovima prirode i ekološke mreže te valorizacija prirodne baštine</w:t>
            </w:r>
          </w:p>
        </w:tc>
        <w:tc>
          <w:tcPr>
            <w:tcW w:w="2126" w:type="dxa"/>
            <w:shd w:val="clear" w:color="auto" w:fill="0071BB"/>
            <w:vAlign w:val="center"/>
          </w:tcPr>
          <w:p w:rsidR="004253D7" w:rsidRDefault="004253D7" w:rsidP="004253D7">
            <w:pPr>
              <w:jc w:val="center"/>
            </w:pPr>
            <w:r w:rsidRPr="001D7FC8">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F05A2E">
              <w:rPr>
                <w:rFonts w:ascii="Arial" w:eastAsia="Arial" w:hAnsi="Arial" w:cs="Arial"/>
                <w:color w:val="FFFFFF" w:themeColor="background1"/>
                <w:sz w:val="20"/>
                <w:szCs w:val="20"/>
              </w:rPr>
              <w:t xml:space="preserve">1.863.268,68 kn </w:t>
            </w:r>
          </w:p>
        </w:tc>
      </w:tr>
      <w:tr w:rsidR="004253D7" w:rsidRPr="00624D37" w:rsidTr="004253D7">
        <w:trPr>
          <w:trHeight w:val="113"/>
        </w:trPr>
        <w:tc>
          <w:tcPr>
            <w:tcW w:w="968" w:type="dxa"/>
            <w:shd w:val="clear" w:color="auto" w:fill="1FAC5E"/>
            <w:vAlign w:val="center"/>
          </w:tcPr>
          <w:p w:rsidR="004253D7" w:rsidRPr="00624D37" w:rsidRDefault="004253D7" w:rsidP="005F0704">
            <w:pPr>
              <w:spacing w:line="276" w:lineRule="auto"/>
              <w:jc w:val="center"/>
              <w:rPr>
                <w:rFonts w:ascii="Arial" w:eastAsia="Arial" w:hAnsi="Arial" w:cs="Arial"/>
                <w:color w:val="FFFFFF" w:themeColor="background1"/>
                <w:sz w:val="20"/>
                <w:szCs w:val="20"/>
              </w:rPr>
            </w:pPr>
          </w:p>
        </w:tc>
        <w:tc>
          <w:tcPr>
            <w:tcW w:w="2708" w:type="dxa"/>
            <w:shd w:val="clear" w:color="auto" w:fill="1FAC5E"/>
            <w:vAlign w:val="center"/>
          </w:tcPr>
          <w:p w:rsidR="004253D7" w:rsidRPr="00624D37" w:rsidRDefault="004253D7" w:rsidP="005F0704">
            <w:pPr>
              <w:spacing w:line="276" w:lineRule="auto"/>
              <w:rPr>
                <w:rFonts w:ascii="Arial" w:eastAsia="Arial" w:hAnsi="Arial" w:cs="Arial"/>
                <w:color w:val="FFFFFF" w:themeColor="background1"/>
                <w:sz w:val="20"/>
                <w:szCs w:val="20"/>
              </w:rPr>
            </w:pPr>
          </w:p>
        </w:tc>
        <w:tc>
          <w:tcPr>
            <w:tcW w:w="2126" w:type="dxa"/>
            <w:shd w:val="clear" w:color="auto" w:fill="1FAC5E"/>
          </w:tcPr>
          <w:p w:rsidR="004253D7" w:rsidRPr="00624D37" w:rsidRDefault="004253D7" w:rsidP="007A2DA0">
            <w:pPr>
              <w:spacing w:line="276" w:lineRule="auto"/>
              <w:jc w:val="center"/>
              <w:rPr>
                <w:rFonts w:ascii="Arial" w:eastAsia="Arial" w:hAnsi="Arial" w:cs="Arial"/>
                <w:color w:val="FFFFFF" w:themeColor="background1"/>
                <w:sz w:val="20"/>
                <w:szCs w:val="20"/>
              </w:rPr>
            </w:pPr>
          </w:p>
        </w:tc>
        <w:tc>
          <w:tcPr>
            <w:tcW w:w="3249" w:type="dxa"/>
            <w:shd w:val="clear" w:color="auto" w:fill="1FAC5E"/>
            <w:vAlign w:val="center"/>
          </w:tcPr>
          <w:p w:rsidR="004253D7" w:rsidRPr="00624D37" w:rsidRDefault="004253D7" w:rsidP="007A2DA0">
            <w:pPr>
              <w:spacing w:line="276" w:lineRule="auto"/>
              <w:jc w:val="center"/>
              <w:rPr>
                <w:rFonts w:ascii="Arial" w:eastAsia="Arial" w:hAnsi="Arial" w:cs="Arial"/>
                <w:color w:val="FFFFFF" w:themeColor="background1"/>
                <w:sz w:val="20"/>
                <w:szCs w:val="20"/>
              </w:rPr>
            </w:pP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1.5.1.</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Održivo gospodarenje otpadom</w:t>
            </w:r>
          </w:p>
        </w:tc>
        <w:tc>
          <w:tcPr>
            <w:tcW w:w="2126" w:type="dxa"/>
            <w:shd w:val="clear" w:color="auto" w:fill="0071BB"/>
            <w:vAlign w:val="center"/>
          </w:tcPr>
          <w:p w:rsidR="004253D7" w:rsidRDefault="004253D7" w:rsidP="004253D7">
            <w:pPr>
              <w:jc w:val="center"/>
            </w:pPr>
            <w:r w:rsidRPr="00C1142A">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jc w:val="center"/>
              <w:rPr>
                <w:rFonts w:ascii="Arial" w:eastAsia="Arial" w:hAnsi="Arial" w:cs="Arial"/>
                <w:color w:val="FFFFFF" w:themeColor="background1"/>
                <w:sz w:val="20"/>
                <w:szCs w:val="20"/>
              </w:rPr>
            </w:pPr>
            <w:r w:rsidRPr="00F05A2E">
              <w:rPr>
                <w:rFonts w:ascii="Arial" w:eastAsia="Arial" w:hAnsi="Arial" w:cs="Arial"/>
                <w:color w:val="FFFFFF" w:themeColor="background1"/>
                <w:sz w:val="20"/>
                <w:szCs w:val="20"/>
              </w:rPr>
              <w:t>2.835.625,38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1.5.5.</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Izgradnja i uređenje komunalne infrastrukture</w:t>
            </w:r>
          </w:p>
        </w:tc>
        <w:tc>
          <w:tcPr>
            <w:tcW w:w="2126" w:type="dxa"/>
            <w:shd w:val="clear" w:color="auto" w:fill="0071BB"/>
            <w:vAlign w:val="center"/>
          </w:tcPr>
          <w:p w:rsidR="004253D7" w:rsidRDefault="004253D7" w:rsidP="004253D7">
            <w:pPr>
              <w:jc w:val="center"/>
            </w:pPr>
            <w:r w:rsidRPr="00C1142A">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F05A2E">
              <w:rPr>
                <w:rFonts w:ascii="Arial" w:eastAsia="Arial" w:hAnsi="Arial" w:cs="Arial"/>
                <w:color w:val="FFFFFF" w:themeColor="background1"/>
                <w:sz w:val="20"/>
                <w:szCs w:val="20"/>
              </w:rPr>
              <w:t>0,00 kn</w:t>
            </w:r>
          </w:p>
        </w:tc>
      </w:tr>
      <w:tr w:rsidR="004253D7" w:rsidRPr="00624D37" w:rsidTr="004253D7">
        <w:trPr>
          <w:trHeight w:val="113"/>
        </w:trPr>
        <w:tc>
          <w:tcPr>
            <w:tcW w:w="968" w:type="dxa"/>
            <w:shd w:val="clear" w:color="auto" w:fill="1FAC5E"/>
            <w:vAlign w:val="center"/>
          </w:tcPr>
          <w:p w:rsidR="004253D7" w:rsidRPr="00624D37" w:rsidRDefault="004253D7" w:rsidP="005F0704">
            <w:pPr>
              <w:spacing w:line="276" w:lineRule="auto"/>
              <w:jc w:val="center"/>
              <w:rPr>
                <w:rFonts w:ascii="Arial" w:eastAsia="Arial" w:hAnsi="Arial" w:cs="Arial"/>
                <w:color w:val="FFFFFF" w:themeColor="background1"/>
                <w:sz w:val="20"/>
                <w:szCs w:val="20"/>
              </w:rPr>
            </w:pPr>
          </w:p>
        </w:tc>
        <w:tc>
          <w:tcPr>
            <w:tcW w:w="2708" w:type="dxa"/>
            <w:shd w:val="clear" w:color="auto" w:fill="1FAC5E"/>
            <w:vAlign w:val="center"/>
          </w:tcPr>
          <w:p w:rsidR="004253D7" w:rsidRPr="00624D37" w:rsidRDefault="004253D7" w:rsidP="005F0704">
            <w:pPr>
              <w:spacing w:line="276" w:lineRule="auto"/>
              <w:rPr>
                <w:rFonts w:ascii="Arial" w:eastAsia="Arial" w:hAnsi="Arial" w:cs="Arial"/>
                <w:color w:val="FFFFFF" w:themeColor="background1"/>
                <w:sz w:val="20"/>
                <w:szCs w:val="20"/>
              </w:rPr>
            </w:pPr>
          </w:p>
        </w:tc>
        <w:tc>
          <w:tcPr>
            <w:tcW w:w="2126" w:type="dxa"/>
            <w:shd w:val="clear" w:color="auto" w:fill="1FAC5E"/>
          </w:tcPr>
          <w:p w:rsidR="004253D7" w:rsidRPr="00624D37" w:rsidRDefault="004253D7" w:rsidP="007A2DA0">
            <w:pPr>
              <w:spacing w:line="276" w:lineRule="auto"/>
              <w:jc w:val="center"/>
              <w:rPr>
                <w:rFonts w:ascii="Arial" w:eastAsia="Arial" w:hAnsi="Arial" w:cs="Arial"/>
                <w:color w:val="FFFFFF" w:themeColor="background1"/>
                <w:sz w:val="20"/>
                <w:szCs w:val="20"/>
              </w:rPr>
            </w:pPr>
          </w:p>
        </w:tc>
        <w:tc>
          <w:tcPr>
            <w:tcW w:w="3249" w:type="dxa"/>
            <w:shd w:val="clear" w:color="auto" w:fill="1FAC5E"/>
            <w:vAlign w:val="center"/>
          </w:tcPr>
          <w:p w:rsidR="004253D7" w:rsidRPr="00624D37" w:rsidRDefault="004253D7" w:rsidP="007A2DA0">
            <w:pPr>
              <w:spacing w:line="276" w:lineRule="auto"/>
              <w:jc w:val="center"/>
              <w:rPr>
                <w:rFonts w:ascii="Arial" w:eastAsia="Arial" w:hAnsi="Arial" w:cs="Arial"/>
                <w:color w:val="FFFFFF" w:themeColor="background1"/>
                <w:sz w:val="20"/>
                <w:szCs w:val="20"/>
              </w:rPr>
            </w:pPr>
          </w:p>
        </w:tc>
      </w:tr>
      <w:tr w:rsidR="004253D7" w:rsidRPr="00624D37" w:rsidTr="004253D7">
        <w:trPr>
          <w:trHeight w:val="686"/>
        </w:trPr>
        <w:tc>
          <w:tcPr>
            <w:tcW w:w="968" w:type="dxa"/>
            <w:shd w:val="clear" w:color="auto" w:fill="0071BB"/>
            <w:vAlign w:val="center"/>
          </w:tcPr>
          <w:p w:rsidR="004253D7" w:rsidRPr="00624D37" w:rsidRDefault="004253D7" w:rsidP="005F0704">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1.6.1.</w:t>
            </w:r>
          </w:p>
        </w:tc>
        <w:tc>
          <w:tcPr>
            <w:tcW w:w="2708" w:type="dxa"/>
            <w:shd w:val="clear" w:color="auto" w:fill="0071BB"/>
            <w:vAlign w:val="center"/>
          </w:tcPr>
          <w:p w:rsidR="004253D7" w:rsidRPr="00624D37" w:rsidRDefault="004253D7" w:rsidP="005F0704">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Unapređenje sustava civilne zaštite</w:t>
            </w:r>
          </w:p>
        </w:tc>
        <w:tc>
          <w:tcPr>
            <w:tcW w:w="2126" w:type="dxa"/>
            <w:shd w:val="clear" w:color="auto" w:fill="0071BB"/>
            <w:vAlign w:val="center"/>
          </w:tcPr>
          <w:p w:rsidR="004253D7" w:rsidRPr="00F05A2E"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F05A2E">
            <w:pPr>
              <w:spacing w:line="276" w:lineRule="auto"/>
              <w:jc w:val="center"/>
              <w:rPr>
                <w:rFonts w:ascii="Arial" w:eastAsia="Arial" w:hAnsi="Arial" w:cs="Arial"/>
                <w:color w:val="FFFFFF" w:themeColor="background1"/>
                <w:sz w:val="20"/>
                <w:szCs w:val="20"/>
              </w:rPr>
            </w:pPr>
            <w:r w:rsidRPr="00F05A2E">
              <w:rPr>
                <w:rFonts w:ascii="Arial" w:eastAsia="Arial" w:hAnsi="Arial" w:cs="Arial"/>
                <w:color w:val="FFFFFF" w:themeColor="background1"/>
                <w:sz w:val="20"/>
                <w:szCs w:val="20"/>
              </w:rPr>
              <w:t xml:space="preserve">1.087.127,00 kn </w:t>
            </w:r>
          </w:p>
        </w:tc>
      </w:tr>
      <w:tr w:rsidR="004253D7" w:rsidRPr="00624D37" w:rsidTr="004253D7">
        <w:trPr>
          <w:trHeight w:val="113"/>
        </w:trPr>
        <w:tc>
          <w:tcPr>
            <w:tcW w:w="968" w:type="dxa"/>
            <w:shd w:val="clear" w:color="auto" w:fill="1FAC5E"/>
            <w:vAlign w:val="center"/>
          </w:tcPr>
          <w:p w:rsidR="004253D7" w:rsidRPr="00624D37" w:rsidRDefault="004253D7" w:rsidP="005F0704">
            <w:pPr>
              <w:spacing w:line="276" w:lineRule="auto"/>
              <w:jc w:val="center"/>
              <w:rPr>
                <w:rFonts w:ascii="Arial" w:eastAsia="Arial" w:hAnsi="Arial" w:cs="Arial"/>
                <w:color w:val="FFFFFF" w:themeColor="background1"/>
                <w:sz w:val="20"/>
                <w:szCs w:val="20"/>
              </w:rPr>
            </w:pPr>
          </w:p>
        </w:tc>
        <w:tc>
          <w:tcPr>
            <w:tcW w:w="2708" w:type="dxa"/>
            <w:shd w:val="clear" w:color="auto" w:fill="1FAC5E"/>
            <w:vAlign w:val="center"/>
          </w:tcPr>
          <w:p w:rsidR="004253D7" w:rsidRPr="00624D37" w:rsidRDefault="004253D7" w:rsidP="005F0704">
            <w:pPr>
              <w:spacing w:line="276" w:lineRule="auto"/>
              <w:rPr>
                <w:rFonts w:ascii="Arial" w:eastAsia="Arial" w:hAnsi="Arial" w:cs="Arial"/>
                <w:color w:val="FFFFFF" w:themeColor="background1"/>
                <w:sz w:val="20"/>
                <w:szCs w:val="20"/>
              </w:rPr>
            </w:pPr>
          </w:p>
        </w:tc>
        <w:tc>
          <w:tcPr>
            <w:tcW w:w="2126" w:type="dxa"/>
            <w:shd w:val="clear" w:color="auto" w:fill="1FAC5E"/>
          </w:tcPr>
          <w:p w:rsidR="004253D7" w:rsidRPr="00624D37" w:rsidRDefault="004253D7" w:rsidP="007A2DA0">
            <w:pPr>
              <w:spacing w:line="276" w:lineRule="auto"/>
              <w:jc w:val="center"/>
              <w:rPr>
                <w:rFonts w:ascii="Arial" w:eastAsia="Arial" w:hAnsi="Arial" w:cs="Arial"/>
                <w:color w:val="FFFFFF" w:themeColor="background1"/>
                <w:sz w:val="20"/>
                <w:szCs w:val="20"/>
              </w:rPr>
            </w:pPr>
          </w:p>
        </w:tc>
        <w:tc>
          <w:tcPr>
            <w:tcW w:w="3249" w:type="dxa"/>
            <w:shd w:val="clear" w:color="auto" w:fill="1FAC5E"/>
            <w:vAlign w:val="center"/>
          </w:tcPr>
          <w:p w:rsidR="004253D7" w:rsidRPr="00624D37" w:rsidRDefault="004253D7" w:rsidP="007A2DA0">
            <w:pPr>
              <w:spacing w:line="276" w:lineRule="auto"/>
              <w:jc w:val="center"/>
              <w:rPr>
                <w:rFonts w:ascii="Arial" w:eastAsia="Arial" w:hAnsi="Arial" w:cs="Arial"/>
                <w:color w:val="FFFFFF" w:themeColor="background1"/>
                <w:sz w:val="20"/>
                <w:szCs w:val="20"/>
              </w:rPr>
            </w:pPr>
          </w:p>
        </w:tc>
      </w:tr>
      <w:tr w:rsidR="004253D7" w:rsidRPr="00624D37" w:rsidTr="004253D7">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2.1.1.</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Izgradnja, rekonstrukcija, dogradnja i opremanje predškolskih ustanova, osnovnih i srednjih škola, te učeničkih domova</w:t>
            </w:r>
          </w:p>
        </w:tc>
        <w:tc>
          <w:tcPr>
            <w:tcW w:w="2126" w:type="dxa"/>
            <w:shd w:val="clear" w:color="auto" w:fill="0071BB"/>
            <w:vAlign w:val="center"/>
          </w:tcPr>
          <w:p w:rsidR="004253D7" w:rsidRDefault="004253D7" w:rsidP="004253D7">
            <w:pPr>
              <w:jc w:val="center"/>
            </w:pPr>
            <w:r w:rsidRPr="004C7463">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F05A2E">
              <w:rPr>
                <w:rFonts w:ascii="Arial" w:eastAsia="Arial" w:hAnsi="Arial" w:cs="Arial"/>
                <w:color w:val="FFFFFF" w:themeColor="background1"/>
                <w:sz w:val="20"/>
                <w:szCs w:val="20"/>
              </w:rPr>
              <w:t>4.465.551,40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2.1.2.</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Osiguranje i poboljšanje dostupnosti odgoja i obrazovanja djeci i roditeljima/starateljima</w:t>
            </w:r>
          </w:p>
        </w:tc>
        <w:tc>
          <w:tcPr>
            <w:tcW w:w="2126" w:type="dxa"/>
            <w:shd w:val="clear" w:color="auto" w:fill="0071BB"/>
            <w:vAlign w:val="center"/>
          </w:tcPr>
          <w:p w:rsidR="004253D7" w:rsidRDefault="004253D7" w:rsidP="004253D7">
            <w:pPr>
              <w:jc w:val="center"/>
            </w:pPr>
            <w:r w:rsidRPr="004C7463">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F05A2E">
              <w:rPr>
                <w:rFonts w:ascii="Arial" w:eastAsia="Arial" w:hAnsi="Arial" w:cs="Arial"/>
                <w:color w:val="FFFFFF" w:themeColor="background1"/>
                <w:sz w:val="20"/>
                <w:szCs w:val="20"/>
              </w:rPr>
              <w:t>23.722.892,11 kn</w:t>
            </w:r>
          </w:p>
        </w:tc>
      </w:tr>
      <w:tr w:rsidR="004253D7" w:rsidRPr="00624D37" w:rsidTr="004253D7">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2.1.3.</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Uvođenje novih i modernizacija postojećih curriculuma u srednjim školama usklađenih s potrebama tržišta rada</w:t>
            </w:r>
          </w:p>
        </w:tc>
        <w:tc>
          <w:tcPr>
            <w:tcW w:w="2126" w:type="dxa"/>
            <w:shd w:val="clear" w:color="auto" w:fill="0071BB"/>
            <w:vAlign w:val="center"/>
          </w:tcPr>
          <w:p w:rsidR="004253D7" w:rsidRDefault="004253D7" w:rsidP="004253D7">
            <w:pPr>
              <w:jc w:val="center"/>
            </w:pPr>
            <w:r w:rsidRPr="004C7463">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F05A2E">
              <w:rPr>
                <w:rFonts w:ascii="Arial" w:eastAsia="Arial" w:hAnsi="Arial" w:cs="Arial"/>
                <w:color w:val="FFFFFF" w:themeColor="background1"/>
                <w:sz w:val="20"/>
                <w:szCs w:val="20"/>
              </w:rPr>
              <w:t>0,00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2.1.4.</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Unaprjeđenje i razvoj visokoškolskih i znanstvenih institucija</w:t>
            </w:r>
          </w:p>
        </w:tc>
        <w:tc>
          <w:tcPr>
            <w:tcW w:w="2126" w:type="dxa"/>
            <w:shd w:val="clear" w:color="auto" w:fill="0071BB"/>
            <w:vAlign w:val="center"/>
          </w:tcPr>
          <w:p w:rsidR="004253D7" w:rsidRDefault="004253D7" w:rsidP="004253D7">
            <w:pPr>
              <w:jc w:val="center"/>
            </w:pPr>
            <w:r w:rsidRPr="004C7463">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786FB6">
              <w:rPr>
                <w:rFonts w:ascii="Arial" w:eastAsia="Arial" w:hAnsi="Arial" w:cs="Arial"/>
                <w:color w:val="FFFFFF" w:themeColor="background1"/>
                <w:sz w:val="20"/>
                <w:szCs w:val="20"/>
              </w:rPr>
              <w:t>735.763,66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2.1.5.</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Popularizacija znanosti i tehničke kulture</w:t>
            </w:r>
          </w:p>
        </w:tc>
        <w:tc>
          <w:tcPr>
            <w:tcW w:w="2126" w:type="dxa"/>
            <w:shd w:val="clear" w:color="auto" w:fill="0071BB"/>
            <w:vAlign w:val="center"/>
          </w:tcPr>
          <w:p w:rsidR="004253D7" w:rsidRDefault="004253D7" w:rsidP="004253D7">
            <w:pPr>
              <w:jc w:val="center"/>
            </w:pPr>
            <w:r w:rsidRPr="004C7463">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786FB6">
              <w:rPr>
                <w:rFonts w:ascii="Arial" w:eastAsia="Arial" w:hAnsi="Arial" w:cs="Arial"/>
                <w:color w:val="FFFFFF" w:themeColor="background1"/>
                <w:sz w:val="20"/>
                <w:szCs w:val="20"/>
              </w:rPr>
              <w:t>264.000,00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2.1.6.</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Razvoj regionalnih centara kompetentnosti u srednjoškolskom obrazovanju</w:t>
            </w:r>
          </w:p>
        </w:tc>
        <w:tc>
          <w:tcPr>
            <w:tcW w:w="2126" w:type="dxa"/>
            <w:shd w:val="clear" w:color="auto" w:fill="0071BB"/>
            <w:vAlign w:val="center"/>
          </w:tcPr>
          <w:p w:rsidR="004253D7" w:rsidRDefault="004253D7" w:rsidP="004253D7">
            <w:pPr>
              <w:jc w:val="center"/>
            </w:pPr>
            <w:r w:rsidRPr="004C7463">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786FB6">
              <w:rPr>
                <w:rFonts w:ascii="Arial" w:eastAsia="Arial" w:hAnsi="Arial" w:cs="Arial"/>
                <w:color w:val="FFFFFF" w:themeColor="background1"/>
                <w:sz w:val="20"/>
                <w:szCs w:val="20"/>
              </w:rPr>
              <w:t>3.445.896,36 kn</w:t>
            </w:r>
          </w:p>
        </w:tc>
      </w:tr>
      <w:tr w:rsidR="004253D7" w:rsidRPr="00624D37" w:rsidTr="004253D7">
        <w:trPr>
          <w:cantSplit/>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2.1.7.</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Jačanje aktivnosti usmjeravanja i profesionalne orijentacije te poticanje ulaganja u obrazovanje, usavršavanje i cjeloživotno obrazovanje u skladu s potrebama tržišta rada</w:t>
            </w:r>
          </w:p>
        </w:tc>
        <w:tc>
          <w:tcPr>
            <w:tcW w:w="2126"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Provedba mjere nije pokrenuta</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F05A2E">
              <w:rPr>
                <w:rFonts w:ascii="Arial" w:eastAsia="Arial" w:hAnsi="Arial" w:cs="Arial"/>
                <w:color w:val="FFFFFF" w:themeColor="background1"/>
                <w:sz w:val="20"/>
                <w:szCs w:val="20"/>
              </w:rPr>
              <w:t>0,00 kn</w:t>
            </w:r>
          </w:p>
        </w:tc>
      </w:tr>
      <w:tr w:rsidR="004253D7" w:rsidRPr="00624D37" w:rsidTr="004253D7">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lastRenderedPageBreak/>
              <w:t>2.1.8.</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Osiguranje kvalitetnog odgojno obrazovnog kadra i suradnje ključnih aktera</w:t>
            </w:r>
          </w:p>
        </w:tc>
        <w:tc>
          <w:tcPr>
            <w:tcW w:w="2126" w:type="dxa"/>
            <w:shd w:val="clear" w:color="auto" w:fill="0071BB"/>
            <w:vAlign w:val="center"/>
          </w:tcPr>
          <w:p w:rsidR="004253D7" w:rsidRDefault="004253D7" w:rsidP="004253D7">
            <w:pPr>
              <w:jc w:val="center"/>
            </w:pPr>
            <w:r w:rsidRPr="00FA3792">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786FB6">
              <w:rPr>
                <w:rFonts w:ascii="Arial" w:eastAsia="Arial" w:hAnsi="Arial" w:cs="Arial"/>
                <w:color w:val="FFFFFF" w:themeColor="background1"/>
                <w:sz w:val="20"/>
                <w:szCs w:val="20"/>
              </w:rPr>
              <w:t>842.418,87 kn</w:t>
            </w:r>
          </w:p>
        </w:tc>
      </w:tr>
      <w:tr w:rsidR="004253D7" w:rsidRPr="00624D37" w:rsidTr="004253D7">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2.1.9.</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Ostale mjere iz samoupravnog djelokruga u području odgoja i obrazovanja</w:t>
            </w:r>
          </w:p>
        </w:tc>
        <w:tc>
          <w:tcPr>
            <w:tcW w:w="2126" w:type="dxa"/>
            <w:shd w:val="clear" w:color="auto" w:fill="0071BB"/>
            <w:vAlign w:val="center"/>
          </w:tcPr>
          <w:p w:rsidR="004253D7" w:rsidRDefault="004253D7" w:rsidP="004253D7">
            <w:pPr>
              <w:jc w:val="center"/>
            </w:pPr>
            <w:r w:rsidRPr="00FA3792">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786FB6">
              <w:rPr>
                <w:rFonts w:ascii="Arial" w:eastAsia="Arial" w:hAnsi="Arial" w:cs="Arial"/>
                <w:color w:val="FFFFFF" w:themeColor="background1"/>
                <w:sz w:val="20"/>
                <w:szCs w:val="20"/>
              </w:rPr>
              <w:t>10.649.752,72 kn</w:t>
            </w:r>
          </w:p>
        </w:tc>
      </w:tr>
      <w:tr w:rsidR="004253D7" w:rsidRPr="00624D37" w:rsidTr="004253D7">
        <w:trPr>
          <w:trHeight w:val="113"/>
        </w:trPr>
        <w:tc>
          <w:tcPr>
            <w:tcW w:w="968" w:type="dxa"/>
            <w:shd w:val="clear" w:color="auto" w:fill="1FAC5E"/>
            <w:vAlign w:val="center"/>
          </w:tcPr>
          <w:p w:rsidR="004253D7" w:rsidRPr="00624D37" w:rsidRDefault="004253D7" w:rsidP="005F0704">
            <w:pPr>
              <w:spacing w:line="276" w:lineRule="auto"/>
              <w:jc w:val="center"/>
              <w:rPr>
                <w:rFonts w:ascii="Arial" w:eastAsia="Arial" w:hAnsi="Arial" w:cs="Arial"/>
                <w:color w:val="FFFFFF" w:themeColor="background1"/>
                <w:sz w:val="20"/>
                <w:szCs w:val="20"/>
              </w:rPr>
            </w:pPr>
          </w:p>
        </w:tc>
        <w:tc>
          <w:tcPr>
            <w:tcW w:w="2708" w:type="dxa"/>
            <w:shd w:val="clear" w:color="auto" w:fill="1FAC5E"/>
            <w:vAlign w:val="center"/>
          </w:tcPr>
          <w:p w:rsidR="004253D7" w:rsidRPr="00624D37" w:rsidRDefault="004253D7" w:rsidP="005F0704">
            <w:pPr>
              <w:spacing w:line="276" w:lineRule="auto"/>
              <w:rPr>
                <w:rFonts w:ascii="Arial" w:eastAsia="Arial" w:hAnsi="Arial" w:cs="Arial"/>
                <w:color w:val="FFFFFF" w:themeColor="background1"/>
                <w:sz w:val="20"/>
                <w:szCs w:val="20"/>
              </w:rPr>
            </w:pPr>
          </w:p>
        </w:tc>
        <w:tc>
          <w:tcPr>
            <w:tcW w:w="2126" w:type="dxa"/>
            <w:shd w:val="clear" w:color="auto" w:fill="1FAC5E"/>
          </w:tcPr>
          <w:p w:rsidR="004253D7" w:rsidRPr="00624D37" w:rsidRDefault="004253D7" w:rsidP="007A2DA0">
            <w:pPr>
              <w:spacing w:line="276" w:lineRule="auto"/>
              <w:jc w:val="center"/>
              <w:rPr>
                <w:rFonts w:ascii="Arial" w:eastAsia="Arial" w:hAnsi="Arial" w:cs="Arial"/>
                <w:color w:val="FFFFFF" w:themeColor="background1"/>
                <w:sz w:val="20"/>
                <w:szCs w:val="20"/>
              </w:rPr>
            </w:pPr>
          </w:p>
        </w:tc>
        <w:tc>
          <w:tcPr>
            <w:tcW w:w="3249" w:type="dxa"/>
            <w:shd w:val="clear" w:color="auto" w:fill="1FAC5E"/>
            <w:vAlign w:val="center"/>
          </w:tcPr>
          <w:p w:rsidR="004253D7" w:rsidRPr="00624D37" w:rsidRDefault="004253D7" w:rsidP="007A2DA0">
            <w:pPr>
              <w:spacing w:line="276" w:lineRule="auto"/>
              <w:jc w:val="center"/>
              <w:rPr>
                <w:rFonts w:ascii="Arial" w:eastAsia="Arial" w:hAnsi="Arial" w:cs="Arial"/>
                <w:color w:val="FFFFFF" w:themeColor="background1"/>
                <w:sz w:val="20"/>
                <w:szCs w:val="20"/>
              </w:rPr>
            </w:pPr>
          </w:p>
        </w:tc>
      </w:tr>
      <w:tr w:rsidR="004253D7" w:rsidRPr="00624D37" w:rsidTr="004253D7">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2.2.1.</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Uvođenje i korištenje novih tehnologija u prevenciji, ranom otkrivanju, liječenju i rehabilitaciji</w:t>
            </w:r>
          </w:p>
        </w:tc>
        <w:tc>
          <w:tcPr>
            <w:tcW w:w="2126" w:type="dxa"/>
            <w:shd w:val="clear" w:color="auto" w:fill="0071BB"/>
            <w:vAlign w:val="center"/>
          </w:tcPr>
          <w:p w:rsidR="004253D7" w:rsidRDefault="004253D7" w:rsidP="004253D7">
            <w:pPr>
              <w:jc w:val="center"/>
            </w:pPr>
            <w:r w:rsidRPr="00F57D28">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786FB6">
              <w:rPr>
                <w:rFonts w:ascii="Arial" w:eastAsia="Arial" w:hAnsi="Arial" w:cs="Arial"/>
                <w:color w:val="FFFFFF" w:themeColor="background1"/>
                <w:sz w:val="20"/>
                <w:szCs w:val="20"/>
              </w:rPr>
              <w:t>4.119.190,05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2.2.2.</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Jačanje ljudskih kapaciteta u zdravstvu</w:t>
            </w:r>
          </w:p>
        </w:tc>
        <w:tc>
          <w:tcPr>
            <w:tcW w:w="2126" w:type="dxa"/>
            <w:shd w:val="clear" w:color="auto" w:fill="0071BB"/>
            <w:vAlign w:val="center"/>
          </w:tcPr>
          <w:p w:rsidR="004253D7" w:rsidRDefault="004253D7" w:rsidP="004253D7">
            <w:pPr>
              <w:jc w:val="center"/>
            </w:pPr>
            <w:r w:rsidRPr="00F57D28">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1.313.937,22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2.2.3.</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Osiguranje suvremenih i ekološki održivih infrastrukturnih kapaciteta za pružanje zdravstvene zaštite</w:t>
            </w:r>
          </w:p>
        </w:tc>
        <w:tc>
          <w:tcPr>
            <w:tcW w:w="2126" w:type="dxa"/>
            <w:shd w:val="clear" w:color="auto" w:fill="0071BB"/>
            <w:vAlign w:val="center"/>
          </w:tcPr>
          <w:p w:rsidR="004253D7" w:rsidRDefault="004253D7" w:rsidP="004253D7">
            <w:pPr>
              <w:jc w:val="center"/>
            </w:pPr>
            <w:r w:rsidRPr="00DD1AE5">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786FB6">
              <w:rPr>
                <w:rFonts w:ascii="Arial" w:eastAsia="Arial" w:hAnsi="Arial" w:cs="Arial"/>
                <w:color w:val="FFFFFF" w:themeColor="background1"/>
                <w:sz w:val="20"/>
                <w:szCs w:val="20"/>
              </w:rPr>
              <w:t>64.453.340,95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2.2.4.</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Osiguranje uvjeta za pružanje zdravstvene zaštite turistima</w:t>
            </w:r>
          </w:p>
        </w:tc>
        <w:tc>
          <w:tcPr>
            <w:tcW w:w="2126" w:type="dxa"/>
            <w:shd w:val="clear" w:color="auto" w:fill="0071BB"/>
            <w:vAlign w:val="center"/>
          </w:tcPr>
          <w:p w:rsidR="004253D7" w:rsidRDefault="004253D7" w:rsidP="004253D7">
            <w:pPr>
              <w:jc w:val="center"/>
            </w:pPr>
            <w:r w:rsidRPr="00DD1AE5">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786FB6">
              <w:rPr>
                <w:rFonts w:ascii="Arial" w:eastAsia="Arial" w:hAnsi="Arial" w:cs="Arial"/>
                <w:color w:val="FFFFFF" w:themeColor="background1"/>
                <w:sz w:val="20"/>
                <w:szCs w:val="20"/>
              </w:rPr>
              <w:t>93.598,75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2.2.6.</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Unaprjeđenje programa prevencije i ranog otkrivanja bolesti</w:t>
            </w:r>
          </w:p>
        </w:tc>
        <w:tc>
          <w:tcPr>
            <w:tcW w:w="2126" w:type="dxa"/>
            <w:shd w:val="clear" w:color="auto" w:fill="0071BB"/>
            <w:vAlign w:val="center"/>
          </w:tcPr>
          <w:p w:rsidR="004253D7" w:rsidRDefault="004253D7" w:rsidP="004253D7">
            <w:pPr>
              <w:jc w:val="center"/>
            </w:pPr>
            <w:r w:rsidRPr="00DD1AE5">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817.785,24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2.2.7.</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Razvoj sporta i rekreacije</w:t>
            </w:r>
          </w:p>
        </w:tc>
        <w:tc>
          <w:tcPr>
            <w:tcW w:w="2126" w:type="dxa"/>
            <w:shd w:val="clear" w:color="auto" w:fill="0071BB"/>
            <w:vAlign w:val="center"/>
          </w:tcPr>
          <w:p w:rsidR="004253D7" w:rsidRDefault="004253D7" w:rsidP="004253D7">
            <w:pPr>
              <w:jc w:val="center"/>
            </w:pPr>
            <w:r w:rsidRPr="00DD1AE5">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786FB6">
              <w:rPr>
                <w:rFonts w:ascii="Arial" w:eastAsia="Arial" w:hAnsi="Arial" w:cs="Arial"/>
                <w:color w:val="FFFFFF" w:themeColor="background1"/>
                <w:sz w:val="20"/>
                <w:szCs w:val="20"/>
              </w:rPr>
              <w:t>1.553.177,72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2.2.8.</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Ostale mjere iz samoupravnog djelokruga u području zdravstva</w:t>
            </w:r>
          </w:p>
        </w:tc>
        <w:tc>
          <w:tcPr>
            <w:tcW w:w="2126" w:type="dxa"/>
            <w:shd w:val="clear" w:color="auto" w:fill="0071BB"/>
            <w:vAlign w:val="center"/>
          </w:tcPr>
          <w:p w:rsidR="004253D7" w:rsidRDefault="004253D7" w:rsidP="004253D7">
            <w:pPr>
              <w:jc w:val="center"/>
            </w:pPr>
            <w:r w:rsidRPr="00DD1AE5">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786FB6">
              <w:rPr>
                <w:rFonts w:ascii="Arial" w:eastAsia="Arial" w:hAnsi="Arial" w:cs="Arial"/>
                <w:color w:val="FFFFFF" w:themeColor="background1"/>
                <w:sz w:val="20"/>
                <w:szCs w:val="20"/>
              </w:rPr>
              <w:t xml:space="preserve">368.326.153,61 kn </w:t>
            </w:r>
          </w:p>
        </w:tc>
      </w:tr>
      <w:tr w:rsidR="004253D7" w:rsidRPr="00624D37" w:rsidTr="004253D7">
        <w:trPr>
          <w:trHeight w:val="113"/>
        </w:trPr>
        <w:tc>
          <w:tcPr>
            <w:tcW w:w="968" w:type="dxa"/>
            <w:shd w:val="clear" w:color="auto" w:fill="1FAC5E"/>
            <w:vAlign w:val="center"/>
          </w:tcPr>
          <w:p w:rsidR="004253D7" w:rsidRPr="00624D37" w:rsidRDefault="004253D7" w:rsidP="005F0704">
            <w:pPr>
              <w:spacing w:line="276" w:lineRule="auto"/>
              <w:jc w:val="center"/>
              <w:rPr>
                <w:rFonts w:ascii="Arial" w:eastAsia="Arial" w:hAnsi="Arial" w:cs="Arial"/>
                <w:color w:val="FFFFFF" w:themeColor="background1"/>
                <w:sz w:val="20"/>
                <w:szCs w:val="20"/>
              </w:rPr>
            </w:pPr>
          </w:p>
        </w:tc>
        <w:tc>
          <w:tcPr>
            <w:tcW w:w="2708" w:type="dxa"/>
            <w:shd w:val="clear" w:color="auto" w:fill="1FAC5E"/>
            <w:vAlign w:val="center"/>
          </w:tcPr>
          <w:p w:rsidR="004253D7" w:rsidRPr="00624D37" w:rsidRDefault="004253D7" w:rsidP="005F0704">
            <w:pPr>
              <w:spacing w:line="276" w:lineRule="auto"/>
              <w:rPr>
                <w:rFonts w:ascii="Arial" w:eastAsia="Arial" w:hAnsi="Arial" w:cs="Arial"/>
                <w:color w:val="FFFFFF" w:themeColor="background1"/>
                <w:sz w:val="20"/>
                <w:szCs w:val="20"/>
              </w:rPr>
            </w:pPr>
          </w:p>
        </w:tc>
        <w:tc>
          <w:tcPr>
            <w:tcW w:w="2126" w:type="dxa"/>
            <w:shd w:val="clear" w:color="auto" w:fill="1FAC5E"/>
          </w:tcPr>
          <w:p w:rsidR="004253D7" w:rsidRPr="00624D37" w:rsidRDefault="004253D7" w:rsidP="007A2DA0">
            <w:pPr>
              <w:spacing w:line="276" w:lineRule="auto"/>
              <w:jc w:val="center"/>
              <w:rPr>
                <w:rFonts w:ascii="Arial" w:eastAsia="Arial" w:hAnsi="Arial" w:cs="Arial"/>
                <w:color w:val="FFFFFF" w:themeColor="background1"/>
                <w:sz w:val="20"/>
                <w:szCs w:val="20"/>
              </w:rPr>
            </w:pPr>
          </w:p>
        </w:tc>
        <w:tc>
          <w:tcPr>
            <w:tcW w:w="3249" w:type="dxa"/>
            <w:shd w:val="clear" w:color="auto" w:fill="1FAC5E"/>
            <w:vAlign w:val="center"/>
          </w:tcPr>
          <w:p w:rsidR="004253D7" w:rsidRPr="00624D37" w:rsidRDefault="004253D7" w:rsidP="007A2DA0">
            <w:pPr>
              <w:spacing w:line="276" w:lineRule="auto"/>
              <w:jc w:val="center"/>
              <w:rPr>
                <w:rFonts w:ascii="Arial" w:eastAsia="Arial" w:hAnsi="Arial" w:cs="Arial"/>
                <w:color w:val="FFFFFF" w:themeColor="background1"/>
                <w:sz w:val="20"/>
                <w:szCs w:val="20"/>
              </w:rPr>
            </w:pP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2.3.1.</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Strateški pristup razvoju civilnog društva</w:t>
            </w:r>
          </w:p>
        </w:tc>
        <w:tc>
          <w:tcPr>
            <w:tcW w:w="2126"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U tijeku</w:t>
            </w:r>
          </w:p>
        </w:tc>
        <w:tc>
          <w:tcPr>
            <w:tcW w:w="3249" w:type="dxa"/>
            <w:shd w:val="clear" w:color="auto" w:fill="0071BB"/>
            <w:vAlign w:val="center"/>
          </w:tcPr>
          <w:p w:rsidR="004253D7" w:rsidRPr="008A73EC" w:rsidRDefault="004253D7" w:rsidP="004253D7">
            <w:pPr>
              <w:jc w:val="center"/>
              <w:rPr>
                <w:rFonts w:ascii="Arial" w:eastAsia="Arial" w:hAnsi="Arial" w:cs="Arial"/>
                <w:color w:val="FFFFFF" w:themeColor="background1"/>
                <w:sz w:val="20"/>
                <w:szCs w:val="20"/>
              </w:rPr>
            </w:pPr>
            <w:r w:rsidRPr="006F6715">
              <w:rPr>
                <w:rFonts w:ascii="Arial" w:eastAsia="Arial" w:hAnsi="Arial" w:cs="Arial"/>
                <w:color w:val="FFFFFF" w:themeColor="background1"/>
                <w:sz w:val="20"/>
                <w:szCs w:val="20"/>
              </w:rPr>
              <w:t>264.000,00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2.3.2.</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Razvoj društvenog poduzetništva</w:t>
            </w:r>
          </w:p>
        </w:tc>
        <w:tc>
          <w:tcPr>
            <w:tcW w:w="2126"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Mjera je provedena</w:t>
            </w:r>
          </w:p>
        </w:tc>
        <w:tc>
          <w:tcPr>
            <w:tcW w:w="3249" w:type="dxa"/>
            <w:shd w:val="clear" w:color="auto" w:fill="0071BB"/>
            <w:vAlign w:val="center"/>
          </w:tcPr>
          <w:p w:rsidR="004253D7" w:rsidRPr="00E018CE" w:rsidRDefault="004253D7" w:rsidP="004253D7">
            <w:pPr>
              <w:jc w:val="center"/>
              <w:rPr>
                <w:rFonts w:ascii="Arial" w:eastAsia="Arial" w:hAnsi="Arial" w:cs="Arial"/>
                <w:color w:val="FFFFFF" w:themeColor="background1"/>
                <w:sz w:val="20"/>
                <w:szCs w:val="20"/>
              </w:rPr>
            </w:pPr>
            <w:r w:rsidRPr="00E018CE">
              <w:rPr>
                <w:rFonts w:ascii="Arial" w:eastAsia="Arial" w:hAnsi="Arial" w:cs="Arial"/>
                <w:color w:val="FFFFFF" w:themeColor="background1"/>
                <w:sz w:val="20"/>
                <w:szCs w:val="20"/>
              </w:rPr>
              <w:t>150.000,00</w:t>
            </w:r>
            <w:r>
              <w:rPr>
                <w:rFonts w:ascii="Arial" w:eastAsia="Arial" w:hAnsi="Arial" w:cs="Arial"/>
                <w:color w:val="FFFFFF" w:themeColor="background1"/>
                <w:sz w:val="20"/>
                <w:szCs w:val="20"/>
              </w:rPr>
              <w:t xml:space="preserve">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2.3.3.</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Osnaživanje i uključivanje mladih za aktivnije sudjelovanje u društvu</w:t>
            </w:r>
          </w:p>
        </w:tc>
        <w:tc>
          <w:tcPr>
            <w:tcW w:w="2126" w:type="dxa"/>
            <w:shd w:val="clear" w:color="auto" w:fill="0071BB"/>
            <w:vAlign w:val="center"/>
          </w:tcPr>
          <w:p w:rsidR="004253D7" w:rsidRDefault="004253D7" w:rsidP="004253D7">
            <w:pPr>
              <w:jc w:val="center"/>
            </w:pPr>
            <w:r w:rsidRPr="00800BEA">
              <w:rPr>
                <w:rFonts w:ascii="Arial" w:eastAsia="Arial" w:hAnsi="Arial" w:cs="Arial"/>
                <w:color w:val="FFFFFF" w:themeColor="background1"/>
                <w:sz w:val="20"/>
                <w:szCs w:val="20"/>
              </w:rPr>
              <w:t>U tijeku</w:t>
            </w:r>
          </w:p>
        </w:tc>
        <w:tc>
          <w:tcPr>
            <w:tcW w:w="3249" w:type="dxa"/>
            <w:shd w:val="clear" w:color="auto" w:fill="0071BB"/>
            <w:vAlign w:val="center"/>
          </w:tcPr>
          <w:p w:rsidR="004253D7" w:rsidRPr="008A73EC" w:rsidRDefault="004253D7" w:rsidP="004253D7">
            <w:pPr>
              <w:jc w:val="center"/>
              <w:rPr>
                <w:rFonts w:ascii="Arial" w:eastAsia="Arial" w:hAnsi="Arial" w:cs="Arial"/>
                <w:color w:val="FFFFFF" w:themeColor="background1"/>
                <w:sz w:val="20"/>
                <w:szCs w:val="20"/>
              </w:rPr>
            </w:pPr>
            <w:r w:rsidRPr="006F6715">
              <w:rPr>
                <w:rFonts w:ascii="Arial" w:eastAsia="Arial" w:hAnsi="Arial" w:cs="Arial"/>
                <w:color w:val="FFFFFF" w:themeColor="background1"/>
                <w:sz w:val="20"/>
                <w:szCs w:val="20"/>
              </w:rPr>
              <w:t>48.476,31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2.3.4.</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Kreiranje, razvoj i pružanje socijalnih usluga u zajednici</w:t>
            </w:r>
          </w:p>
        </w:tc>
        <w:tc>
          <w:tcPr>
            <w:tcW w:w="2126" w:type="dxa"/>
            <w:shd w:val="clear" w:color="auto" w:fill="0071BB"/>
            <w:vAlign w:val="center"/>
          </w:tcPr>
          <w:p w:rsidR="004253D7" w:rsidRDefault="004253D7" w:rsidP="004253D7">
            <w:pPr>
              <w:jc w:val="center"/>
            </w:pPr>
            <w:r w:rsidRPr="00800BEA">
              <w:rPr>
                <w:rFonts w:ascii="Arial" w:eastAsia="Arial" w:hAnsi="Arial" w:cs="Arial"/>
                <w:color w:val="FFFFFF" w:themeColor="background1"/>
                <w:sz w:val="20"/>
                <w:szCs w:val="20"/>
              </w:rPr>
              <w:t>U tijeku</w:t>
            </w:r>
          </w:p>
        </w:tc>
        <w:tc>
          <w:tcPr>
            <w:tcW w:w="3249" w:type="dxa"/>
            <w:shd w:val="clear" w:color="auto" w:fill="0071BB"/>
            <w:vAlign w:val="center"/>
          </w:tcPr>
          <w:p w:rsidR="004253D7" w:rsidRPr="008A73EC" w:rsidRDefault="004253D7" w:rsidP="004253D7">
            <w:pPr>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1.540.631,54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2.3.5.</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Povećanje dostupnosti institucionalnog smještaja i dugotrajne skrbi za starije i nemoćne te OSI</w:t>
            </w:r>
          </w:p>
        </w:tc>
        <w:tc>
          <w:tcPr>
            <w:tcW w:w="2126" w:type="dxa"/>
            <w:shd w:val="clear" w:color="auto" w:fill="0071BB"/>
            <w:vAlign w:val="center"/>
          </w:tcPr>
          <w:p w:rsidR="004253D7" w:rsidRDefault="004253D7" w:rsidP="004253D7">
            <w:pPr>
              <w:jc w:val="center"/>
            </w:pPr>
            <w:r w:rsidRPr="00800BEA">
              <w:rPr>
                <w:rFonts w:ascii="Arial" w:eastAsia="Arial" w:hAnsi="Arial" w:cs="Arial"/>
                <w:color w:val="FFFFFF" w:themeColor="background1"/>
                <w:sz w:val="20"/>
                <w:szCs w:val="20"/>
              </w:rPr>
              <w:t>U tijeku</w:t>
            </w:r>
          </w:p>
        </w:tc>
        <w:tc>
          <w:tcPr>
            <w:tcW w:w="3249" w:type="dxa"/>
            <w:shd w:val="clear" w:color="auto" w:fill="0071BB"/>
            <w:vAlign w:val="center"/>
          </w:tcPr>
          <w:p w:rsidR="004253D7" w:rsidRPr="008A73EC" w:rsidRDefault="004253D7" w:rsidP="004253D7">
            <w:pPr>
              <w:jc w:val="center"/>
              <w:rPr>
                <w:rFonts w:ascii="Arial" w:eastAsia="Arial" w:hAnsi="Arial" w:cs="Arial"/>
                <w:color w:val="FFFFFF" w:themeColor="background1"/>
                <w:sz w:val="20"/>
                <w:szCs w:val="20"/>
              </w:rPr>
            </w:pPr>
            <w:r w:rsidRPr="006F6715">
              <w:rPr>
                <w:rFonts w:ascii="Arial" w:eastAsia="Arial" w:hAnsi="Arial" w:cs="Arial"/>
                <w:color w:val="FFFFFF" w:themeColor="background1"/>
                <w:sz w:val="20"/>
                <w:szCs w:val="20"/>
              </w:rPr>
              <w:t>4.697.884,69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lastRenderedPageBreak/>
              <w:t>2.3.7.</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Ostale mjere iz samoupravnog djelokruga u području socijalne skrbi</w:t>
            </w:r>
          </w:p>
        </w:tc>
        <w:tc>
          <w:tcPr>
            <w:tcW w:w="2126" w:type="dxa"/>
            <w:shd w:val="clear" w:color="auto" w:fill="0071BB"/>
            <w:vAlign w:val="center"/>
          </w:tcPr>
          <w:p w:rsidR="004253D7" w:rsidRDefault="004253D7" w:rsidP="004253D7">
            <w:pPr>
              <w:jc w:val="center"/>
            </w:pPr>
            <w:r w:rsidRPr="00800BEA">
              <w:rPr>
                <w:rFonts w:ascii="Arial" w:eastAsia="Arial" w:hAnsi="Arial" w:cs="Arial"/>
                <w:color w:val="FFFFFF" w:themeColor="background1"/>
                <w:sz w:val="20"/>
                <w:szCs w:val="20"/>
              </w:rPr>
              <w:t>U tijeku</w:t>
            </w:r>
          </w:p>
        </w:tc>
        <w:tc>
          <w:tcPr>
            <w:tcW w:w="3249" w:type="dxa"/>
            <w:shd w:val="clear" w:color="auto" w:fill="0071BB"/>
            <w:vAlign w:val="center"/>
          </w:tcPr>
          <w:p w:rsidR="004253D7" w:rsidRPr="008A73EC" w:rsidRDefault="004253D7" w:rsidP="004253D7">
            <w:pPr>
              <w:spacing w:line="276" w:lineRule="auto"/>
              <w:jc w:val="center"/>
              <w:rPr>
                <w:rFonts w:ascii="Arial" w:eastAsia="Arial" w:hAnsi="Arial" w:cs="Arial"/>
                <w:color w:val="FFFFFF" w:themeColor="background1"/>
                <w:sz w:val="20"/>
                <w:szCs w:val="20"/>
              </w:rPr>
            </w:pPr>
            <w:r w:rsidRPr="006F6715">
              <w:rPr>
                <w:rFonts w:ascii="Arial" w:eastAsia="Arial" w:hAnsi="Arial" w:cs="Arial"/>
                <w:color w:val="FFFFFF" w:themeColor="background1"/>
                <w:sz w:val="20"/>
                <w:szCs w:val="20"/>
              </w:rPr>
              <w:t>21.949.774,41 kn</w:t>
            </w:r>
          </w:p>
        </w:tc>
      </w:tr>
      <w:tr w:rsidR="004253D7" w:rsidRPr="00624D37" w:rsidTr="004253D7">
        <w:trPr>
          <w:trHeight w:val="113"/>
        </w:trPr>
        <w:tc>
          <w:tcPr>
            <w:tcW w:w="968" w:type="dxa"/>
            <w:shd w:val="clear" w:color="auto" w:fill="1FAC5E"/>
            <w:vAlign w:val="center"/>
          </w:tcPr>
          <w:p w:rsidR="004253D7" w:rsidRPr="00624D37" w:rsidRDefault="004253D7" w:rsidP="005F0704">
            <w:pPr>
              <w:spacing w:line="276" w:lineRule="auto"/>
              <w:jc w:val="center"/>
              <w:rPr>
                <w:rFonts w:ascii="Arial" w:eastAsia="Arial" w:hAnsi="Arial" w:cs="Arial"/>
                <w:color w:val="FFFFFF" w:themeColor="background1"/>
                <w:sz w:val="20"/>
                <w:szCs w:val="20"/>
              </w:rPr>
            </w:pPr>
          </w:p>
        </w:tc>
        <w:tc>
          <w:tcPr>
            <w:tcW w:w="2708" w:type="dxa"/>
            <w:shd w:val="clear" w:color="auto" w:fill="1FAC5E"/>
            <w:vAlign w:val="center"/>
          </w:tcPr>
          <w:p w:rsidR="004253D7" w:rsidRPr="00624D37" w:rsidRDefault="004253D7" w:rsidP="005F0704">
            <w:pPr>
              <w:spacing w:line="276" w:lineRule="auto"/>
              <w:ind w:left="654" w:hanging="654"/>
              <w:rPr>
                <w:rFonts w:ascii="Arial" w:eastAsia="Arial" w:hAnsi="Arial" w:cs="Arial"/>
                <w:color w:val="FFFFFF" w:themeColor="background1"/>
                <w:sz w:val="20"/>
                <w:szCs w:val="20"/>
              </w:rPr>
            </w:pPr>
          </w:p>
        </w:tc>
        <w:tc>
          <w:tcPr>
            <w:tcW w:w="2126" w:type="dxa"/>
            <w:shd w:val="clear" w:color="auto" w:fill="1FAC5E"/>
          </w:tcPr>
          <w:p w:rsidR="004253D7" w:rsidRPr="00624D37" w:rsidRDefault="004253D7" w:rsidP="007A2DA0">
            <w:pPr>
              <w:spacing w:line="276" w:lineRule="auto"/>
              <w:jc w:val="center"/>
              <w:rPr>
                <w:rFonts w:ascii="Arial" w:eastAsia="Arial" w:hAnsi="Arial" w:cs="Arial"/>
                <w:color w:val="FFFFFF" w:themeColor="background1"/>
                <w:sz w:val="20"/>
                <w:szCs w:val="20"/>
              </w:rPr>
            </w:pPr>
          </w:p>
        </w:tc>
        <w:tc>
          <w:tcPr>
            <w:tcW w:w="3249" w:type="dxa"/>
            <w:shd w:val="clear" w:color="auto" w:fill="1FAC5E"/>
            <w:vAlign w:val="center"/>
          </w:tcPr>
          <w:p w:rsidR="004253D7" w:rsidRPr="00624D37" w:rsidRDefault="004253D7" w:rsidP="007A2DA0">
            <w:pPr>
              <w:spacing w:line="276" w:lineRule="auto"/>
              <w:jc w:val="center"/>
              <w:rPr>
                <w:rFonts w:ascii="Arial" w:eastAsia="Arial" w:hAnsi="Arial" w:cs="Arial"/>
                <w:color w:val="FFFFFF" w:themeColor="background1"/>
                <w:sz w:val="20"/>
                <w:szCs w:val="20"/>
              </w:rPr>
            </w:pP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2.4.1.</w:t>
            </w:r>
          </w:p>
        </w:tc>
        <w:tc>
          <w:tcPr>
            <w:tcW w:w="2708" w:type="dxa"/>
            <w:shd w:val="clear" w:color="auto" w:fill="0071BB"/>
            <w:vAlign w:val="center"/>
          </w:tcPr>
          <w:p w:rsidR="004253D7" w:rsidRPr="00624D37" w:rsidRDefault="004253D7" w:rsidP="004253D7">
            <w:pPr>
              <w:spacing w:line="276" w:lineRule="auto"/>
              <w:ind w:left="654" w:hanging="654"/>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Stvaranje pametne uprave</w:t>
            </w:r>
          </w:p>
        </w:tc>
        <w:tc>
          <w:tcPr>
            <w:tcW w:w="2126"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2.040.458,39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2.4.2.</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Upravljanje ruralnim razvojem</w:t>
            </w:r>
          </w:p>
        </w:tc>
        <w:tc>
          <w:tcPr>
            <w:tcW w:w="2126" w:type="dxa"/>
            <w:shd w:val="clear" w:color="auto" w:fill="0071BB"/>
            <w:vAlign w:val="center"/>
          </w:tcPr>
          <w:p w:rsidR="004253D7" w:rsidRDefault="004253D7" w:rsidP="004253D7">
            <w:pPr>
              <w:jc w:val="center"/>
            </w:pPr>
            <w:r w:rsidRPr="00ED5C28">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F6715">
              <w:rPr>
                <w:rFonts w:ascii="Arial" w:eastAsia="Arial" w:hAnsi="Arial" w:cs="Arial"/>
                <w:color w:val="FFFFFF" w:themeColor="background1"/>
                <w:sz w:val="20"/>
                <w:szCs w:val="20"/>
              </w:rPr>
              <w:t>25.090,00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2.4.4.</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Razvoj ITU područja</w:t>
            </w:r>
          </w:p>
        </w:tc>
        <w:tc>
          <w:tcPr>
            <w:tcW w:w="2126" w:type="dxa"/>
            <w:shd w:val="clear" w:color="auto" w:fill="0071BB"/>
            <w:vAlign w:val="center"/>
          </w:tcPr>
          <w:p w:rsidR="004253D7" w:rsidRDefault="004253D7" w:rsidP="004253D7">
            <w:pPr>
              <w:jc w:val="center"/>
            </w:pPr>
            <w:r w:rsidRPr="00ED5C28">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F6715">
              <w:rPr>
                <w:rFonts w:ascii="Arial" w:eastAsia="Arial" w:hAnsi="Arial" w:cs="Arial"/>
                <w:color w:val="FFFFFF" w:themeColor="background1"/>
                <w:sz w:val="20"/>
                <w:szCs w:val="20"/>
              </w:rPr>
              <w:t xml:space="preserve">2.309.271,05 kn </w:t>
            </w:r>
          </w:p>
        </w:tc>
      </w:tr>
      <w:tr w:rsidR="004253D7" w:rsidRPr="00624D37" w:rsidTr="004253D7">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2.4.5.</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Ostale mjere iz samoupravnog djelokruga: Obavljanje financijskih i fiskalnih poslova</w:t>
            </w:r>
          </w:p>
        </w:tc>
        <w:tc>
          <w:tcPr>
            <w:tcW w:w="2126"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FB0697">
              <w:rPr>
                <w:rFonts w:ascii="Arial" w:eastAsia="Arial" w:hAnsi="Arial" w:cs="Arial"/>
                <w:color w:val="FFFFFF" w:themeColor="background1"/>
                <w:sz w:val="20"/>
                <w:szCs w:val="20"/>
              </w:rPr>
              <w:t>6</w:t>
            </w:r>
            <w:r>
              <w:rPr>
                <w:rFonts w:ascii="Arial" w:eastAsia="Arial" w:hAnsi="Arial" w:cs="Arial"/>
                <w:color w:val="FFFFFF" w:themeColor="background1"/>
                <w:sz w:val="20"/>
                <w:szCs w:val="20"/>
              </w:rPr>
              <w:t>.</w:t>
            </w:r>
            <w:r w:rsidRPr="00FB0697">
              <w:rPr>
                <w:rFonts w:ascii="Arial" w:eastAsia="Arial" w:hAnsi="Arial" w:cs="Arial"/>
                <w:color w:val="FFFFFF" w:themeColor="background1"/>
                <w:sz w:val="20"/>
                <w:szCs w:val="20"/>
              </w:rPr>
              <w:t>144</w:t>
            </w:r>
            <w:r>
              <w:rPr>
                <w:rFonts w:ascii="Arial" w:eastAsia="Arial" w:hAnsi="Arial" w:cs="Arial"/>
                <w:color w:val="FFFFFF" w:themeColor="background1"/>
                <w:sz w:val="20"/>
                <w:szCs w:val="20"/>
              </w:rPr>
              <w:t>.</w:t>
            </w:r>
            <w:r w:rsidRPr="00FB0697">
              <w:rPr>
                <w:rFonts w:ascii="Arial" w:eastAsia="Arial" w:hAnsi="Arial" w:cs="Arial"/>
                <w:color w:val="FFFFFF" w:themeColor="background1"/>
                <w:sz w:val="20"/>
                <w:szCs w:val="20"/>
              </w:rPr>
              <w:t>213,41</w:t>
            </w:r>
            <w:r>
              <w:rPr>
                <w:rFonts w:ascii="Arial" w:eastAsia="Arial" w:hAnsi="Arial" w:cs="Arial"/>
                <w:color w:val="FFFFFF" w:themeColor="background1"/>
                <w:sz w:val="20"/>
                <w:szCs w:val="20"/>
              </w:rPr>
              <w:t xml:space="preserve"> kn</w:t>
            </w:r>
          </w:p>
        </w:tc>
      </w:tr>
      <w:tr w:rsidR="004253D7" w:rsidRPr="00624D37" w:rsidTr="004253D7">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2.4.6.</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Ostale mjere iz samoupravnog djelokruga: Provođenje popisa stanovništva</w:t>
            </w:r>
          </w:p>
        </w:tc>
        <w:tc>
          <w:tcPr>
            <w:tcW w:w="2126"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Mjera je provedena</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0,00 kn</w:t>
            </w:r>
          </w:p>
        </w:tc>
      </w:tr>
      <w:tr w:rsidR="004253D7" w:rsidRPr="00624D37" w:rsidTr="004253D7">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2.4.7.</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Ostale mjere iz samoupravnog djelokruga: Komunikacije i protokol</w:t>
            </w:r>
          </w:p>
        </w:tc>
        <w:tc>
          <w:tcPr>
            <w:tcW w:w="2126"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FB0697">
              <w:rPr>
                <w:rFonts w:ascii="Arial" w:eastAsia="Arial" w:hAnsi="Arial" w:cs="Arial"/>
                <w:color w:val="FFFFFF" w:themeColor="background1"/>
                <w:sz w:val="20"/>
                <w:szCs w:val="20"/>
              </w:rPr>
              <w:t>130</w:t>
            </w:r>
            <w:r>
              <w:rPr>
                <w:rFonts w:ascii="Arial" w:eastAsia="Arial" w:hAnsi="Arial" w:cs="Arial"/>
                <w:color w:val="FFFFFF" w:themeColor="background1"/>
                <w:sz w:val="20"/>
                <w:szCs w:val="20"/>
              </w:rPr>
              <w:t>.</w:t>
            </w:r>
            <w:r w:rsidRPr="00FB0697">
              <w:rPr>
                <w:rFonts w:ascii="Arial" w:eastAsia="Arial" w:hAnsi="Arial" w:cs="Arial"/>
                <w:color w:val="FFFFFF" w:themeColor="background1"/>
                <w:sz w:val="20"/>
                <w:szCs w:val="20"/>
              </w:rPr>
              <w:t>534,54</w:t>
            </w:r>
            <w:r>
              <w:rPr>
                <w:rFonts w:ascii="Arial" w:eastAsia="Arial" w:hAnsi="Arial" w:cs="Arial"/>
                <w:color w:val="FFFFFF" w:themeColor="background1"/>
                <w:sz w:val="20"/>
                <w:szCs w:val="20"/>
              </w:rPr>
              <w:t xml:space="preserve"> kn</w:t>
            </w:r>
          </w:p>
        </w:tc>
      </w:tr>
      <w:tr w:rsidR="004253D7" w:rsidRPr="00624D37" w:rsidTr="004253D7">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2.4.8.</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Ostale mjere iz samoupravnog djelokruga: Međunarodna suradnja i europski poslovi</w:t>
            </w:r>
          </w:p>
        </w:tc>
        <w:tc>
          <w:tcPr>
            <w:tcW w:w="2126"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0,00 kn</w:t>
            </w:r>
          </w:p>
        </w:tc>
      </w:tr>
      <w:tr w:rsidR="004253D7" w:rsidRPr="00624D37" w:rsidTr="004253D7">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2.4.9.</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Ostale mjere iz samoupravnog djelokruga: Javna uprava i administracija</w:t>
            </w:r>
          </w:p>
        </w:tc>
        <w:tc>
          <w:tcPr>
            <w:tcW w:w="2126"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9F1D75">
              <w:rPr>
                <w:rFonts w:ascii="Arial" w:eastAsia="Arial" w:hAnsi="Arial" w:cs="Arial"/>
                <w:color w:val="FFFFFF" w:themeColor="background1"/>
                <w:sz w:val="20"/>
                <w:szCs w:val="20"/>
              </w:rPr>
              <w:t>158.096.462,38</w:t>
            </w:r>
            <w:r>
              <w:rPr>
                <w:rFonts w:ascii="Arial" w:eastAsia="Arial" w:hAnsi="Arial" w:cs="Arial"/>
                <w:color w:val="FFFFFF" w:themeColor="background1"/>
                <w:sz w:val="20"/>
                <w:szCs w:val="20"/>
              </w:rPr>
              <w:t xml:space="preserve"> kn</w:t>
            </w:r>
          </w:p>
        </w:tc>
      </w:tr>
      <w:tr w:rsidR="004253D7" w:rsidRPr="00624D37" w:rsidTr="004253D7">
        <w:trPr>
          <w:trHeight w:val="113"/>
        </w:trPr>
        <w:tc>
          <w:tcPr>
            <w:tcW w:w="968" w:type="dxa"/>
            <w:shd w:val="clear" w:color="auto" w:fill="1FAC5E"/>
            <w:vAlign w:val="center"/>
          </w:tcPr>
          <w:p w:rsidR="004253D7" w:rsidRPr="00624D37" w:rsidRDefault="004253D7" w:rsidP="005F0704">
            <w:pPr>
              <w:spacing w:line="276" w:lineRule="auto"/>
              <w:jc w:val="center"/>
              <w:rPr>
                <w:rFonts w:ascii="Arial" w:eastAsia="Arial" w:hAnsi="Arial" w:cs="Arial"/>
                <w:color w:val="FFFFFF" w:themeColor="background1"/>
                <w:sz w:val="20"/>
                <w:szCs w:val="20"/>
              </w:rPr>
            </w:pPr>
          </w:p>
        </w:tc>
        <w:tc>
          <w:tcPr>
            <w:tcW w:w="2708" w:type="dxa"/>
            <w:shd w:val="clear" w:color="auto" w:fill="1FAC5E"/>
            <w:vAlign w:val="center"/>
          </w:tcPr>
          <w:p w:rsidR="004253D7" w:rsidRPr="00624D37" w:rsidRDefault="004253D7" w:rsidP="005F0704">
            <w:pPr>
              <w:spacing w:line="276" w:lineRule="auto"/>
              <w:rPr>
                <w:rFonts w:ascii="Arial" w:eastAsia="Arial" w:hAnsi="Arial" w:cs="Arial"/>
                <w:color w:val="FFFFFF" w:themeColor="background1"/>
                <w:sz w:val="20"/>
                <w:szCs w:val="20"/>
              </w:rPr>
            </w:pPr>
          </w:p>
        </w:tc>
        <w:tc>
          <w:tcPr>
            <w:tcW w:w="2126" w:type="dxa"/>
            <w:shd w:val="clear" w:color="auto" w:fill="1FAC5E"/>
          </w:tcPr>
          <w:p w:rsidR="004253D7" w:rsidRPr="00624D37" w:rsidRDefault="004253D7" w:rsidP="007A2DA0">
            <w:pPr>
              <w:spacing w:line="276" w:lineRule="auto"/>
              <w:jc w:val="center"/>
              <w:rPr>
                <w:rFonts w:ascii="Arial" w:eastAsia="Arial" w:hAnsi="Arial" w:cs="Arial"/>
                <w:color w:val="FFFFFF" w:themeColor="background1"/>
                <w:sz w:val="20"/>
                <w:szCs w:val="20"/>
              </w:rPr>
            </w:pPr>
          </w:p>
        </w:tc>
        <w:tc>
          <w:tcPr>
            <w:tcW w:w="3249" w:type="dxa"/>
            <w:shd w:val="clear" w:color="auto" w:fill="1FAC5E"/>
            <w:vAlign w:val="center"/>
          </w:tcPr>
          <w:p w:rsidR="004253D7" w:rsidRPr="00624D37" w:rsidRDefault="004253D7" w:rsidP="007A2DA0">
            <w:pPr>
              <w:spacing w:line="276" w:lineRule="auto"/>
              <w:jc w:val="center"/>
              <w:rPr>
                <w:rFonts w:ascii="Arial" w:eastAsia="Arial" w:hAnsi="Arial" w:cs="Arial"/>
                <w:color w:val="FFFFFF" w:themeColor="background1"/>
                <w:sz w:val="20"/>
                <w:szCs w:val="20"/>
              </w:rPr>
            </w:pP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3.1.1.</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Razvoj ICT sektora</w:t>
            </w:r>
          </w:p>
        </w:tc>
        <w:tc>
          <w:tcPr>
            <w:tcW w:w="2126" w:type="dxa"/>
            <w:shd w:val="clear" w:color="auto" w:fill="0071BB"/>
            <w:vAlign w:val="center"/>
          </w:tcPr>
          <w:p w:rsidR="004253D7" w:rsidRDefault="004253D7" w:rsidP="004253D7">
            <w:pPr>
              <w:jc w:val="center"/>
            </w:pPr>
            <w:r w:rsidRPr="00B779AC">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F6715">
              <w:rPr>
                <w:rFonts w:ascii="Arial" w:eastAsia="Arial" w:hAnsi="Arial" w:cs="Arial"/>
                <w:color w:val="FFFFFF" w:themeColor="background1"/>
                <w:sz w:val="20"/>
                <w:szCs w:val="20"/>
              </w:rPr>
              <w:t xml:space="preserve">29.856,25 kn </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3.1.3.</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Digitalna transformacija gospodarstva</w:t>
            </w:r>
          </w:p>
        </w:tc>
        <w:tc>
          <w:tcPr>
            <w:tcW w:w="2126" w:type="dxa"/>
            <w:shd w:val="clear" w:color="auto" w:fill="0071BB"/>
            <w:vAlign w:val="center"/>
          </w:tcPr>
          <w:p w:rsidR="004253D7" w:rsidRDefault="004253D7" w:rsidP="004253D7">
            <w:pPr>
              <w:jc w:val="center"/>
            </w:pPr>
            <w:r w:rsidRPr="00B779AC">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0,00 kn</w:t>
            </w:r>
          </w:p>
        </w:tc>
      </w:tr>
      <w:tr w:rsidR="004253D7" w:rsidRPr="00624D37" w:rsidTr="004253D7">
        <w:trPr>
          <w:trHeight w:val="113"/>
        </w:trPr>
        <w:tc>
          <w:tcPr>
            <w:tcW w:w="968" w:type="dxa"/>
            <w:shd w:val="clear" w:color="auto" w:fill="1FAC5E"/>
            <w:vAlign w:val="center"/>
          </w:tcPr>
          <w:p w:rsidR="004253D7" w:rsidRPr="00624D37" w:rsidRDefault="004253D7" w:rsidP="005F0704">
            <w:pPr>
              <w:spacing w:line="276" w:lineRule="auto"/>
              <w:jc w:val="center"/>
              <w:rPr>
                <w:rFonts w:ascii="Arial" w:eastAsia="Arial" w:hAnsi="Arial" w:cs="Arial"/>
                <w:color w:val="FFFFFF" w:themeColor="background1"/>
                <w:sz w:val="20"/>
                <w:szCs w:val="20"/>
              </w:rPr>
            </w:pPr>
          </w:p>
        </w:tc>
        <w:tc>
          <w:tcPr>
            <w:tcW w:w="2708" w:type="dxa"/>
            <w:shd w:val="clear" w:color="auto" w:fill="1FAC5E"/>
            <w:vAlign w:val="center"/>
          </w:tcPr>
          <w:p w:rsidR="004253D7" w:rsidRPr="00624D37" w:rsidRDefault="004253D7" w:rsidP="005F0704">
            <w:pPr>
              <w:spacing w:line="276" w:lineRule="auto"/>
              <w:rPr>
                <w:rFonts w:ascii="Arial" w:eastAsia="Arial" w:hAnsi="Arial" w:cs="Arial"/>
                <w:color w:val="FFFFFF" w:themeColor="background1"/>
                <w:sz w:val="20"/>
                <w:szCs w:val="20"/>
              </w:rPr>
            </w:pPr>
          </w:p>
        </w:tc>
        <w:tc>
          <w:tcPr>
            <w:tcW w:w="2126" w:type="dxa"/>
            <w:shd w:val="clear" w:color="auto" w:fill="1FAC5E"/>
          </w:tcPr>
          <w:p w:rsidR="004253D7" w:rsidRPr="00624D37" w:rsidRDefault="004253D7" w:rsidP="007A2DA0">
            <w:pPr>
              <w:spacing w:line="276" w:lineRule="auto"/>
              <w:jc w:val="center"/>
              <w:rPr>
                <w:rFonts w:ascii="Arial" w:eastAsia="Arial" w:hAnsi="Arial" w:cs="Arial"/>
                <w:color w:val="FFFFFF" w:themeColor="background1"/>
                <w:sz w:val="20"/>
                <w:szCs w:val="20"/>
              </w:rPr>
            </w:pPr>
          </w:p>
        </w:tc>
        <w:tc>
          <w:tcPr>
            <w:tcW w:w="3249" w:type="dxa"/>
            <w:shd w:val="clear" w:color="auto" w:fill="1FAC5E"/>
            <w:vAlign w:val="center"/>
          </w:tcPr>
          <w:p w:rsidR="004253D7" w:rsidRPr="00624D37" w:rsidRDefault="004253D7" w:rsidP="007A2DA0">
            <w:pPr>
              <w:spacing w:line="276" w:lineRule="auto"/>
              <w:jc w:val="center"/>
              <w:rPr>
                <w:rFonts w:ascii="Arial" w:eastAsia="Arial" w:hAnsi="Arial" w:cs="Arial"/>
                <w:color w:val="FFFFFF" w:themeColor="background1"/>
                <w:sz w:val="20"/>
                <w:szCs w:val="20"/>
              </w:rPr>
            </w:pPr>
          </w:p>
        </w:tc>
      </w:tr>
      <w:tr w:rsidR="004253D7" w:rsidRPr="00624D37" w:rsidTr="004253D7">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3.2.1.</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Osnaživanje istraživačke, inovacijske i tehnološke infrastrukture i kapaciteta poduzetničkog sektora</w:t>
            </w:r>
          </w:p>
        </w:tc>
        <w:tc>
          <w:tcPr>
            <w:tcW w:w="2126" w:type="dxa"/>
            <w:shd w:val="clear" w:color="auto" w:fill="0071BB"/>
            <w:vAlign w:val="center"/>
          </w:tcPr>
          <w:p w:rsidR="004253D7" w:rsidRDefault="004253D7" w:rsidP="004253D7">
            <w:pPr>
              <w:jc w:val="center"/>
            </w:pPr>
            <w:r w:rsidRPr="00640348">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0,00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3.2.4.</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Unapređenje poduzetničkog okruženja kao temelja za sigurno i otporno gospodarstvo</w:t>
            </w:r>
          </w:p>
        </w:tc>
        <w:tc>
          <w:tcPr>
            <w:tcW w:w="2126" w:type="dxa"/>
            <w:shd w:val="clear" w:color="auto" w:fill="0071BB"/>
            <w:vAlign w:val="center"/>
          </w:tcPr>
          <w:p w:rsidR="004253D7" w:rsidRDefault="004253D7" w:rsidP="004253D7">
            <w:pPr>
              <w:jc w:val="center"/>
            </w:pPr>
            <w:r w:rsidRPr="00640348">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E43110">
              <w:rPr>
                <w:rFonts w:ascii="Arial" w:eastAsia="Arial" w:hAnsi="Arial" w:cs="Arial"/>
                <w:color w:val="FFFFFF" w:themeColor="background1"/>
                <w:sz w:val="20"/>
                <w:szCs w:val="20"/>
              </w:rPr>
              <w:t xml:space="preserve">200.083,47 kn </w:t>
            </w:r>
          </w:p>
        </w:tc>
      </w:tr>
      <w:tr w:rsidR="004253D7" w:rsidRPr="00624D37" w:rsidTr="004253D7">
        <w:trPr>
          <w:trHeight w:val="113"/>
        </w:trPr>
        <w:tc>
          <w:tcPr>
            <w:tcW w:w="968" w:type="dxa"/>
            <w:shd w:val="clear" w:color="auto" w:fill="1FAC5E"/>
            <w:vAlign w:val="center"/>
          </w:tcPr>
          <w:p w:rsidR="004253D7" w:rsidRPr="00624D37" w:rsidRDefault="004253D7" w:rsidP="005F0704">
            <w:pPr>
              <w:spacing w:line="276" w:lineRule="auto"/>
              <w:jc w:val="center"/>
              <w:rPr>
                <w:rFonts w:ascii="Arial" w:eastAsia="Arial" w:hAnsi="Arial" w:cs="Arial"/>
                <w:color w:val="FFFFFF" w:themeColor="background1"/>
                <w:sz w:val="20"/>
                <w:szCs w:val="20"/>
              </w:rPr>
            </w:pPr>
          </w:p>
        </w:tc>
        <w:tc>
          <w:tcPr>
            <w:tcW w:w="2708" w:type="dxa"/>
            <w:shd w:val="clear" w:color="auto" w:fill="1FAC5E"/>
            <w:vAlign w:val="center"/>
          </w:tcPr>
          <w:p w:rsidR="004253D7" w:rsidRPr="00624D37" w:rsidRDefault="004253D7" w:rsidP="005F0704">
            <w:pPr>
              <w:spacing w:line="276" w:lineRule="auto"/>
              <w:rPr>
                <w:rFonts w:ascii="Arial" w:eastAsia="Arial" w:hAnsi="Arial" w:cs="Arial"/>
                <w:color w:val="FFFFFF" w:themeColor="background1"/>
                <w:sz w:val="20"/>
                <w:szCs w:val="20"/>
              </w:rPr>
            </w:pPr>
          </w:p>
        </w:tc>
        <w:tc>
          <w:tcPr>
            <w:tcW w:w="2126" w:type="dxa"/>
            <w:shd w:val="clear" w:color="auto" w:fill="1FAC5E"/>
          </w:tcPr>
          <w:p w:rsidR="004253D7" w:rsidRPr="00624D37" w:rsidRDefault="004253D7" w:rsidP="007A2DA0">
            <w:pPr>
              <w:spacing w:line="276" w:lineRule="auto"/>
              <w:jc w:val="center"/>
              <w:rPr>
                <w:rFonts w:ascii="Arial" w:eastAsia="Arial" w:hAnsi="Arial" w:cs="Arial"/>
                <w:color w:val="FFFFFF" w:themeColor="background1"/>
                <w:sz w:val="20"/>
                <w:szCs w:val="20"/>
              </w:rPr>
            </w:pPr>
          </w:p>
        </w:tc>
        <w:tc>
          <w:tcPr>
            <w:tcW w:w="3249" w:type="dxa"/>
            <w:shd w:val="clear" w:color="auto" w:fill="1FAC5E"/>
            <w:vAlign w:val="center"/>
          </w:tcPr>
          <w:p w:rsidR="004253D7" w:rsidRPr="00624D37" w:rsidRDefault="004253D7" w:rsidP="007A2DA0">
            <w:pPr>
              <w:spacing w:line="276" w:lineRule="auto"/>
              <w:jc w:val="center"/>
              <w:rPr>
                <w:rFonts w:ascii="Arial" w:eastAsia="Arial" w:hAnsi="Arial" w:cs="Arial"/>
                <w:color w:val="FFFFFF" w:themeColor="background1"/>
                <w:sz w:val="20"/>
                <w:szCs w:val="20"/>
              </w:rPr>
            </w:pP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lastRenderedPageBreak/>
              <w:t>3.3.1.</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Valorizacija i promocija Istre kao vrhunske turističke destinacije</w:t>
            </w:r>
          </w:p>
        </w:tc>
        <w:tc>
          <w:tcPr>
            <w:tcW w:w="2126" w:type="dxa"/>
            <w:shd w:val="clear" w:color="auto" w:fill="0071BB"/>
            <w:vAlign w:val="center"/>
          </w:tcPr>
          <w:p w:rsidR="004253D7" w:rsidRDefault="004253D7" w:rsidP="004253D7">
            <w:pPr>
              <w:jc w:val="center"/>
            </w:pPr>
            <w:r w:rsidRPr="005D03D6">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0,00 kn</w:t>
            </w:r>
          </w:p>
        </w:tc>
      </w:tr>
      <w:tr w:rsidR="004253D7" w:rsidRPr="00624D37" w:rsidTr="004253D7">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3.3.2.</w:t>
            </w:r>
          </w:p>
        </w:tc>
        <w:tc>
          <w:tcPr>
            <w:tcW w:w="2708" w:type="dxa"/>
            <w:shd w:val="clear" w:color="auto" w:fill="0071BB"/>
            <w:vAlign w:val="center"/>
          </w:tcPr>
          <w:p w:rsidR="004253D7" w:rsidRPr="00624D37" w:rsidRDefault="004253D7" w:rsidP="004253D7">
            <w:pPr>
              <w:spacing w:line="276" w:lineRule="auto"/>
              <w:ind w:left="36"/>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 xml:space="preserve">Jačanje ljudskih resursa u turizmu u cilju pružanja </w:t>
            </w:r>
            <w:r>
              <w:rPr>
                <w:rFonts w:ascii="Arial" w:eastAsia="Arial" w:hAnsi="Arial" w:cs="Arial"/>
                <w:color w:val="FFFFFF" w:themeColor="background1"/>
                <w:sz w:val="20"/>
                <w:szCs w:val="20"/>
              </w:rPr>
              <w:t>k</w:t>
            </w:r>
            <w:r w:rsidRPr="00624D37">
              <w:rPr>
                <w:rFonts w:ascii="Arial" w:eastAsia="Arial" w:hAnsi="Arial" w:cs="Arial"/>
                <w:color w:val="FFFFFF" w:themeColor="background1"/>
                <w:sz w:val="20"/>
                <w:szCs w:val="20"/>
              </w:rPr>
              <w:t xml:space="preserve">valitetnih usluga i razvoja kvalitetnih turističkih </w:t>
            </w:r>
            <w:r>
              <w:rPr>
                <w:rFonts w:ascii="Arial" w:eastAsia="Arial" w:hAnsi="Arial" w:cs="Arial"/>
                <w:color w:val="FFFFFF" w:themeColor="background1"/>
                <w:sz w:val="20"/>
                <w:szCs w:val="20"/>
              </w:rPr>
              <w:t>p</w:t>
            </w:r>
            <w:r w:rsidRPr="00624D37">
              <w:rPr>
                <w:rFonts w:ascii="Arial" w:eastAsia="Arial" w:hAnsi="Arial" w:cs="Arial"/>
                <w:color w:val="FFFFFF" w:themeColor="background1"/>
                <w:sz w:val="20"/>
                <w:szCs w:val="20"/>
              </w:rPr>
              <w:t>roizvoda</w:t>
            </w:r>
          </w:p>
        </w:tc>
        <w:tc>
          <w:tcPr>
            <w:tcW w:w="2126" w:type="dxa"/>
            <w:shd w:val="clear" w:color="auto" w:fill="0071BB"/>
            <w:vAlign w:val="center"/>
          </w:tcPr>
          <w:p w:rsidR="004253D7" w:rsidRDefault="004253D7" w:rsidP="004253D7">
            <w:pPr>
              <w:jc w:val="center"/>
            </w:pPr>
            <w:r w:rsidRPr="005D03D6">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0,00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3.3.3.</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Podupiranje i razvoj selektivnih/posebnih oblika turizma</w:t>
            </w:r>
          </w:p>
        </w:tc>
        <w:tc>
          <w:tcPr>
            <w:tcW w:w="2126" w:type="dxa"/>
            <w:shd w:val="clear" w:color="auto" w:fill="0071BB"/>
            <w:vAlign w:val="center"/>
          </w:tcPr>
          <w:p w:rsidR="004253D7" w:rsidRDefault="004253D7" w:rsidP="004253D7">
            <w:pPr>
              <w:jc w:val="center"/>
            </w:pPr>
            <w:r w:rsidRPr="005D03D6">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127.500,00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3.3.4.</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Podizanje kvalitete proizvoda i usluga u turizmu</w:t>
            </w:r>
          </w:p>
        </w:tc>
        <w:tc>
          <w:tcPr>
            <w:tcW w:w="2126" w:type="dxa"/>
            <w:shd w:val="clear" w:color="auto" w:fill="0071BB"/>
            <w:vAlign w:val="center"/>
          </w:tcPr>
          <w:p w:rsidR="004253D7" w:rsidRDefault="004253D7" w:rsidP="004253D7">
            <w:pPr>
              <w:jc w:val="center"/>
            </w:pPr>
            <w:r w:rsidRPr="005D03D6">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0,00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3.3.5.</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Razvoj zelenog turizma</w:t>
            </w:r>
          </w:p>
        </w:tc>
        <w:tc>
          <w:tcPr>
            <w:tcW w:w="2126" w:type="dxa"/>
            <w:shd w:val="clear" w:color="auto" w:fill="0071BB"/>
            <w:vAlign w:val="center"/>
          </w:tcPr>
          <w:p w:rsidR="004253D7" w:rsidRDefault="004253D7" w:rsidP="004253D7">
            <w:pPr>
              <w:jc w:val="center"/>
            </w:pPr>
            <w:r w:rsidRPr="005D03D6">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0,00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3.3.6.</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Razvoj turističke infrastrukture i poticanje razvoja investicija veće dodane vrijednosti</w:t>
            </w:r>
          </w:p>
        </w:tc>
        <w:tc>
          <w:tcPr>
            <w:tcW w:w="2126" w:type="dxa"/>
            <w:shd w:val="clear" w:color="auto" w:fill="0071BB"/>
            <w:vAlign w:val="center"/>
          </w:tcPr>
          <w:p w:rsidR="004253D7" w:rsidRDefault="004253D7" w:rsidP="004253D7">
            <w:pPr>
              <w:jc w:val="center"/>
            </w:pPr>
            <w:r w:rsidRPr="005D03D6">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39.627,50 kn</w:t>
            </w:r>
          </w:p>
        </w:tc>
      </w:tr>
      <w:tr w:rsidR="004253D7" w:rsidRPr="00624D37" w:rsidTr="004253D7">
        <w:trPr>
          <w:trHeight w:val="686"/>
        </w:trPr>
        <w:tc>
          <w:tcPr>
            <w:tcW w:w="968"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3.3.7.</w:t>
            </w:r>
          </w:p>
        </w:tc>
        <w:tc>
          <w:tcPr>
            <w:tcW w:w="2708" w:type="dxa"/>
            <w:shd w:val="clear" w:color="auto" w:fill="0071BB"/>
            <w:vAlign w:val="center"/>
          </w:tcPr>
          <w:p w:rsidR="004253D7" w:rsidRPr="00624D37" w:rsidRDefault="004253D7" w:rsidP="004253D7">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Ostale mjere iz samoupravnog djelokruga u području turizma</w:t>
            </w:r>
          </w:p>
        </w:tc>
        <w:tc>
          <w:tcPr>
            <w:tcW w:w="2126" w:type="dxa"/>
            <w:shd w:val="clear" w:color="auto" w:fill="0071BB"/>
            <w:vAlign w:val="center"/>
          </w:tcPr>
          <w:p w:rsidR="004253D7" w:rsidRDefault="004253D7" w:rsidP="004253D7">
            <w:pPr>
              <w:jc w:val="center"/>
            </w:pPr>
            <w:r w:rsidRPr="005D03D6">
              <w:rPr>
                <w:rFonts w:ascii="Arial" w:eastAsia="Arial" w:hAnsi="Arial" w:cs="Arial"/>
                <w:color w:val="FFFFFF" w:themeColor="background1"/>
                <w:sz w:val="20"/>
                <w:szCs w:val="20"/>
              </w:rPr>
              <w:t>U tijeku</w:t>
            </w:r>
          </w:p>
        </w:tc>
        <w:tc>
          <w:tcPr>
            <w:tcW w:w="3249" w:type="dxa"/>
            <w:shd w:val="clear" w:color="auto" w:fill="0071BB"/>
            <w:vAlign w:val="center"/>
          </w:tcPr>
          <w:p w:rsidR="004253D7" w:rsidRPr="00624D37" w:rsidRDefault="004253D7" w:rsidP="004253D7">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0,00 kn</w:t>
            </w:r>
          </w:p>
        </w:tc>
      </w:tr>
      <w:tr w:rsidR="004253D7" w:rsidRPr="00624D37" w:rsidTr="004253D7">
        <w:trPr>
          <w:trHeight w:val="113"/>
        </w:trPr>
        <w:tc>
          <w:tcPr>
            <w:tcW w:w="968" w:type="dxa"/>
            <w:shd w:val="clear" w:color="auto" w:fill="1FAC5E"/>
            <w:vAlign w:val="center"/>
          </w:tcPr>
          <w:p w:rsidR="004253D7" w:rsidRPr="00624D37" w:rsidRDefault="004253D7" w:rsidP="005F0704">
            <w:pPr>
              <w:spacing w:line="276" w:lineRule="auto"/>
              <w:jc w:val="center"/>
              <w:rPr>
                <w:rFonts w:ascii="Arial" w:eastAsia="Arial" w:hAnsi="Arial" w:cs="Arial"/>
                <w:color w:val="FFFFFF" w:themeColor="background1"/>
                <w:sz w:val="20"/>
                <w:szCs w:val="20"/>
              </w:rPr>
            </w:pPr>
          </w:p>
        </w:tc>
        <w:tc>
          <w:tcPr>
            <w:tcW w:w="2708" w:type="dxa"/>
            <w:shd w:val="clear" w:color="auto" w:fill="1FAC5E"/>
            <w:vAlign w:val="center"/>
          </w:tcPr>
          <w:p w:rsidR="004253D7" w:rsidRPr="00624D37" w:rsidRDefault="004253D7" w:rsidP="005F0704">
            <w:pPr>
              <w:spacing w:line="276" w:lineRule="auto"/>
              <w:rPr>
                <w:rFonts w:ascii="Arial" w:eastAsia="Arial" w:hAnsi="Arial" w:cs="Arial"/>
                <w:color w:val="FFFFFF" w:themeColor="background1"/>
                <w:sz w:val="20"/>
                <w:szCs w:val="20"/>
              </w:rPr>
            </w:pPr>
          </w:p>
        </w:tc>
        <w:tc>
          <w:tcPr>
            <w:tcW w:w="2126" w:type="dxa"/>
            <w:shd w:val="clear" w:color="auto" w:fill="1FAC5E"/>
          </w:tcPr>
          <w:p w:rsidR="004253D7" w:rsidRDefault="004253D7" w:rsidP="007A2DA0">
            <w:pPr>
              <w:spacing w:line="276" w:lineRule="auto"/>
              <w:jc w:val="center"/>
              <w:rPr>
                <w:rFonts w:ascii="Arial" w:eastAsia="Arial" w:hAnsi="Arial" w:cs="Arial"/>
                <w:color w:val="FFFFFF" w:themeColor="background1"/>
                <w:sz w:val="20"/>
                <w:szCs w:val="20"/>
              </w:rPr>
            </w:pPr>
          </w:p>
        </w:tc>
        <w:tc>
          <w:tcPr>
            <w:tcW w:w="3249" w:type="dxa"/>
            <w:shd w:val="clear" w:color="auto" w:fill="1FAC5E"/>
            <w:vAlign w:val="center"/>
          </w:tcPr>
          <w:p w:rsidR="004253D7" w:rsidRDefault="004253D7" w:rsidP="007A2DA0">
            <w:pPr>
              <w:spacing w:line="276" w:lineRule="auto"/>
              <w:jc w:val="center"/>
              <w:rPr>
                <w:rFonts w:ascii="Arial" w:eastAsia="Arial" w:hAnsi="Arial" w:cs="Arial"/>
                <w:color w:val="FFFFFF" w:themeColor="background1"/>
                <w:sz w:val="20"/>
                <w:szCs w:val="20"/>
              </w:rPr>
            </w:pPr>
          </w:p>
        </w:tc>
      </w:tr>
      <w:tr w:rsidR="00405140" w:rsidRPr="00624D37" w:rsidTr="00405140">
        <w:trPr>
          <w:trHeight w:val="686"/>
        </w:trPr>
        <w:tc>
          <w:tcPr>
            <w:tcW w:w="968"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3.4.1.</w:t>
            </w:r>
          </w:p>
        </w:tc>
        <w:tc>
          <w:tcPr>
            <w:tcW w:w="2708" w:type="dxa"/>
            <w:shd w:val="clear" w:color="auto" w:fill="0071BB"/>
            <w:vAlign w:val="center"/>
          </w:tcPr>
          <w:p w:rsidR="00405140" w:rsidRPr="00624D37" w:rsidRDefault="00405140" w:rsidP="00405140">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Zaštita, valorizacija i promocija autohtonih proizvoda</w:t>
            </w:r>
          </w:p>
        </w:tc>
        <w:tc>
          <w:tcPr>
            <w:tcW w:w="2126" w:type="dxa"/>
            <w:shd w:val="clear" w:color="auto" w:fill="0071BB"/>
            <w:vAlign w:val="center"/>
          </w:tcPr>
          <w:p w:rsidR="00405140" w:rsidRDefault="00405140" w:rsidP="00405140">
            <w:pPr>
              <w:jc w:val="center"/>
            </w:pPr>
            <w:r w:rsidRPr="007A5C25">
              <w:rPr>
                <w:rFonts w:ascii="Arial" w:eastAsia="Arial" w:hAnsi="Arial" w:cs="Arial"/>
                <w:color w:val="FFFFFF" w:themeColor="background1"/>
                <w:sz w:val="20"/>
                <w:szCs w:val="20"/>
              </w:rPr>
              <w:t>U tijeku</w:t>
            </w:r>
          </w:p>
        </w:tc>
        <w:tc>
          <w:tcPr>
            <w:tcW w:w="3249"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sidRPr="00E43110">
              <w:rPr>
                <w:rFonts w:ascii="Arial" w:eastAsia="Arial" w:hAnsi="Arial" w:cs="Arial"/>
                <w:color w:val="FFFFFF" w:themeColor="background1"/>
                <w:sz w:val="20"/>
                <w:szCs w:val="20"/>
              </w:rPr>
              <w:t>3.220.606,76 kn</w:t>
            </w:r>
          </w:p>
        </w:tc>
      </w:tr>
      <w:tr w:rsidR="00405140" w:rsidRPr="00624D37" w:rsidTr="00405140">
        <w:trPr>
          <w:trHeight w:val="686"/>
        </w:trPr>
        <w:tc>
          <w:tcPr>
            <w:tcW w:w="968"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3.4.2.</w:t>
            </w:r>
          </w:p>
        </w:tc>
        <w:tc>
          <w:tcPr>
            <w:tcW w:w="2708" w:type="dxa"/>
            <w:shd w:val="clear" w:color="auto" w:fill="0071BB"/>
            <w:vAlign w:val="center"/>
          </w:tcPr>
          <w:p w:rsidR="00405140" w:rsidRPr="00624D37" w:rsidRDefault="00405140" w:rsidP="00405140">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Daljnji razvoj Istre kao Bio regije</w:t>
            </w:r>
          </w:p>
        </w:tc>
        <w:tc>
          <w:tcPr>
            <w:tcW w:w="2126" w:type="dxa"/>
            <w:shd w:val="clear" w:color="auto" w:fill="0071BB"/>
            <w:vAlign w:val="center"/>
          </w:tcPr>
          <w:p w:rsidR="00405140" w:rsidRDefault="00405140" w:rsidP="00405140">
            <w:pPr>
              <w:jc w:val="center"/>
            </w:pPr>
            <w:r w:rsidRPr="007A5C25">
              <w:rPr>
                <w:rFonts w:ascii="Arial" w:eastAsia="Arial" w:hAnsi="Arial" w:cs="Arial"/>
                <w:color w:val="FFFFFF" w:themeColor="background1"/>
                <w:sz w:val="20"/>
                <w:szCs w:val="20"/>
              </w:rPr>
              <w:t>U tijeku</w:t>
            </w:r>
          </w:p>
        </w:tc>
        <w:tc>
          <w:tcPr>
            <w:tcW w:w="3249"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sidRPr="00E43110">
              <w:rPr>
                <w:rFonts w:ascii="Arial" w:eastAsia="Arial" w:hAnsi="Arial" w:cs="Arial"/>
                <w:color w:val="FFFFFF" w:themeColor="background1"/>
                <w:sz w:val="20"/>
                <w:szCs w:val="20"/>
              </w:rPr>
              <w:t>1.577.000,00 kn</w:t>
            </w:r>
          </w:p>
        </w:tc>
      </w:tr>
      <w:tr w:rsidR="00405140" w:rsidRPr="00624D37" w:rsidTr="00405140">
        <w:tc>
          <w:tcPr>
            <w:tcW w:w="968"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3.4.3.</w:t>
            </w:r>
          </w:p>
        </w:tc>
        <w:tc>
          <w:tcPr>
            <w:tcW w:w="2708" w:type="dxa"/>
            <w:shd w:val="clear" w:color="auto" w:fill="0071BB"/>
            <w:vAlign w:val="center"/>
          </w:tcPr>
          <w:p w:rsidR="00405140" w:rsidRPr="00624D37" w:rsidRDefault="00405140" w:rsidP="00405140">
            <w:pPr>
              <w:widowControl w:val="0"/>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 xml:space="preserve">Osnaživanje ljudskih potencijala za potrebe daljnjeg </w:t>
            </w:r>
            <w:r>
              <w:rPr>
                <w:rFonts w:ascii="Arial" w:eastAsia="Arial" w:hAnsi="Arial" w:cs="Arial"/>
                <w:color w:val="FFFFFF" w:themeColor="background1"/>
                <w:sz w:val="20"/>
                <w:szCs w:val="20"/>
              </w:rPr>
              <w:t>o</w:t>
            </w:r>
            <w:r w:rsidRPr="00624D37">
              <w:rPr>
                <w:rFonts w:ascii="Arial" w:eastAsia="Arial" w:hAnsi="Arial" w:cs="Arial"/>
                <w:color w:val="FFFFFF" w:themeColor="background1"/>
                <w:sz w:val="20"/>
                <w:szCs w:val="20"/>
              </w:rPr>
              <w:t xml:space="preserve">drživog razvoja poljoprivrede, šumarstva, lovstva, </w:t>
            </w:r>
            <w:r>
              <w:rPr>
                <w:rFonts w:ascii="Arial" w:eastAsia="Arial" w:hAnsi="Arial" w:cs="Arial"/>
                <w:color w:val="FFFFFF" w:themeColor="background1"/>
                <w:sz w:val="20"/>
                <w:szCs w:val="20"/>
              </w:rPr>
              <w:t>r</w:t>
            </w:r>
            <w:r w:rsidRPr="00624D37">
              <w:rPr>
                <w:rFonts w:ascii="Arial" w:eastAsia="Arial" w:hAnsi="Arial" w:cs="Arial"/>
                <w:color w:val="FFFFFF" w:themeColor="background1"/>
                <w:sz w:val="20"/>
                <w:szCs w:val="20"/>
              </w:rPr>
              <w:t>ibarstva i vodnog gospodarstva</w:t>
            </w:r>
          </w:p>
        </w:tc>
        <w:tc>
          <w:tcPr>
            <w:tcW w:w="2126" w:type="dxa"/>
            <w:shd w:val="clear" w:color="auto" w:fill="0071BB"/>
            <w:vAlign w:val="center"/>
          </w:tcPr>
          <w:p w:rsidR="00405140" w:rsidRDefault="00405140" w:rsidP="00405140">
            <w:pPr>
              <w:jc w:val="center"/>
            </w:pPr>
            <w:r w:rsidRPr="007A5C25">
              <w:rPr>
                <w:rFonts w:ascii="Arial" w:eastAsia="Arial" w:hAnsi="Arial" w:cs="Arial"/>
                <w:color w:val="FFFFFF" w:themeColor="background1"/>
                <w:sz w:val="20"/>
                <w:szCs w:val="20"/>
              </w:rPr>
              <w:t>U tijeku</w:t>
            </w:r>
          </w:p>
        </w:tc>
        <w:tc>
          <w:tcPr>
            <w:tcW w:w="3249"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0,00 kn</w:t>
            </w:r>
          </w:p>
        </w:tc>
      </w:tr>
      <w:tr w:rsidR="00405140" w:rsidRPr="00624D37" w:rsidTr="00405140">
        <w:trPr>
          <w:trHeight w:val="686"/>
        </w:trPr>
        <w:tc>
          <w:tcPr>
            <w:tcW w:w="968"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3.4.4.</w:t>
            </w:r>
          </w:p>
        </w:tc>
        <w:tc>
          <w:tcPr>
            <w:tcW w:w="2708" w:type="dxa"/>
            <w:shd w:val="clear" w:color="auto" w:fill="0071BB"/>
            <w:vAlign w:val="center"/>
          </w:tcPr>
          <w:p w:rsidR="00405140" w:rsidRPr="00624D37" w:rsidRDefault="00405140" w:rsidP="00405140">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Poticanje razvoja poljoprivrede i sustava javnog navodnjavanja</w:t>
            </w:r>
          </w:p>
        </w:tc>
        <w:tc>
          <w:tcPr>
            <w:tcW w:w="2126" w:type="dxa"/>
            <w:shd w:val="clear" w:color="auto" w:fill="0071BB"/>
            <w:vAlign w:val="center"/>
          </w:tcPr>
          <w:p w:rsidR="00405140" w:rsidRDefault="00405140" w:rsidP="00405140">
            <w:pPr>
              <w:jc w:val="center"/>
            </w:pPr>
            <w:r w:rsidRPr="007A5C25">
              <w:rPr>
                <w:rFonts w:ascii="Arial" w:eastAsia="Arial" w:hAnsi="Arial" w:cs="Arial"/>
                <w:color w:val="FFFFFF" w:themeColor="background1"/>
                <w:sz w:val="20"/>
                <w:szCs w:val="20"/>
              </w:rPr>
              <w:t>U tijeku</w:t>
            </w:r>
          </w:p>
        </w:tc>
        <w:tc>
          <w:tcPr>
            <w:tcW w:w="3249"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sidRPr="00E43110">
              <w:rPr>
                <w:rFonts w:ascii="Arial" w:eastAsia="Arial" w:hAnsi="Arial" w:cs="Arial"/>
                <w:color w:val="FFFFFF" w:themeColor="background1"/>
                <w:sz w:val="20"/>
                <w:szCs w:val="20"/>
              </w:rPr>
              <w:t>23.307.693,26 kn</w:t>
            </w:r>
          </w:p>
        </w:tc>
      </w:tr>
      <w:tr w:rsidR="00405140" w:rsidRPr="00624D37" w:rsidTr="00405140">
        <w:trPr>
          <w:trHeight w:val="686"/>
        </w:trPr>
        <w:tc>
          <w:tcPr>
            <w:tcW w:w="968"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3.4.5.</w:t>
            </w:r>
          </w:p>
        </w:tc>
        <w:tc>
          <w:tcPr>
            <w:tcW w:w="2708" w:type="dxa"/>
            <w:shd w:val="clear" w:color="auto" w:fill="0071BB"/>
            <w:vAlign w:val="center"/>
          </w:tcPr>
          <w:p w:rsidR="00405140" w:rsidRPr="00624D37" w:rsidRDefault="00405140" w:rsidP="00405140">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Održivi razvoj ribarstva i plave ekonomije</w:t>
            </w:r>
          </w:p>
        </w:tc>
        <w:tc>
          <w:tcPr>
            <w:tcW w:w="2126" w:type="dxa"/>
            <w:shd w:val="clear" w:color="auto" w:fill="0071BB"/>
            <w:vAlign w:val="center"/>
          </w:tcPr>
          <w:p w:rsidR="00405140" w:rsidRDefault="00405140" w:rsidP="00405140">
            <w:pPr>
              <w:jc w:val="center"/>
            </w:pPr>
            <w:r w:rsidRPr="007A5C25">
              <w:rPr>
                <w:rFonts w:ascii="Arial" w:eastAsia="Arial" w:hAnsi="Arial" w:cs="Arial"/>
                <w:color w:val="FFFFFF" w:themeColor="background1"/>
                <w:sz w:val="20"/>
                <w:szCs w:val="20"/>
              </w:rPr>
              <w:t>U tijeku</w:t>
            </w:r>
          </w:p>
        </w:tc>
        <w:tc>
          <w:tcPr>
            <w:tcW w:w="3249"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164.725,15 kn</w:t>
            </w:r>
          </w:p>
        </w:tc>
      </w:tr>
      <w:tr w:rsidR="00405140" w:rsidRPr="00624D37" w:rsidTr="00405140">
        <w:trPr>
          <w:trHeight w:val="686"/>
        </w:trPr>
        <w:tc>
          <w:tcPr>
            <w:tcW w:w="968"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3.4.6.</w:t>
            </w:r>
          </w:p>
        </w:tc>
        <w:tc>
          <w:tcPr>
            <w:tcW w:w="2708" w:type="dxa"/>
            <w:shd w:val="clear" w:color="auto" w:fill="0071BB"/>
            <w:vAlign w:val="center"/>
          </w:tcPr>
          <w:p w:rsidR="00405140" w:rsidRPr="00624D37" w:rsidRDefault="00405140" w:rsidP="00405140">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Valorizacija i razvoj šumarstva i lovstva</w:t>
            </w:r>
          </w:p>
        </w:tc>
        <w:tc>
          <w:tcPr>
            <w:tcW w:w="2126" w:type="dxa"/>
            <w:shd w:val="clear" w:color="auto" w:fill="0071BB"/>
            <w:vAlign w:val="center"/>
          </w:tcPr>
          <w:p w:rsidR="00405140" w:rsidRDefault="00405140" w:rsidP="00405140">
            <w:pPr>
              <w:jc w:val="center"/>
            </w:pPr>
            <w:r w:rsidRPr="007A5C25">
              <w:rPr>
                <w:rFonts w:ascii="Arial" w:eastAsia="Arial" w:hAnsi="Arial" w:cs="Arial"/>
                <w:color w:val="FFFFFF" w:themeColor="background1"/>
                <w:sz w:val="20"/>
                <w:szCs w:val="20"/>
              </w:rPr>
              <w:t>U tijeku</w:t>
            </w:r>
          </w:p>
        </w:tc>
        <w:tc>
          <w:tcPr>
            <w:tcW w:w="3249"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sidRPr="00E43110">
              <w:rPr>
                <w:rFonts w:ascii="Arial" w:eastAsia="Arial" w:hAnsi="Arial" w:cs="Arial"/>
                <w:color w:val="FFFFFF" w:themeColor="background1"/>
                <w:sz w:val="20"/>
                <w:szCs w:val="20"/>
              </w:rPr>
              <w:t>582.000,00 kn</w:t>
            </w:r>
          </w:p>
        </w:tc>
      </w:tr>
      <w:tr w:rsidR="00405140" w:rsidRPr="00624D37" w:rsidTr="00405140">
        <w:trPr>
          <w:trHeight w:val="686"/>
        </w:trPr>
        <w:tc>
          <w:tcPr>
            <w:tcW w:w="968"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3.4.7.</w:t>
            </w:r>
          </w:p>
        </w:tc>
        <w:tc>
          <w:tcPr>
            <w:tcW w:w="2708" w:type="dxa"/>
            <w:shd w:val="clear" w:color="auto" w:fill="0071BB"/>
            <w:vAlign w:val="center"/>
          </w:tcPr>
          <w:p w:rsidR="00405140" w:rsidRPr="00624D37" w:rsidRDefault="00405140" w:rsidP="00405140">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Ostale mjere iz samoupravnog djelokruga: Provedba upravnih postupaka u prenesenim poslovima državne uprave</w:t>
            </w:r>
          </w:p>
        </w:tc>
        <w:tc>
          <w:tcPr>
            <w:tcW w:w="2126" w:type="dxa"/>
            <w:shd w:val="clear" w:color="auto" w:fill="0071BB"/>
            <w:vAlign w:val="center"/>
          </w:tcPr>
          <w:p w:rsidR="00405140" w:rsidRDefault="00405140" w:rsidP="00405140">
            <w:pPr>
              <w:jc w:val="center"/>
            </w:pPr>
            <w:r w:rsidRPr="00EC61D3">
              <w:rPr>
                <w:rFonts w:ascii="Arial" w:eastAsia="Arial" w:hAnsi="Arial" w:cs="Arial"/>
                <w:color w:val="FFFFFF" w:themeColor="background1"/>
                <w:sz w:val="20"/>
                <w:szCs w:val="20"/>
              </w:rPr>
              <w:t>U tijeku</w:t>
            </w:r>
          </w:p>
        </w:tc>
        <w:tc>
          <w:tcPr>
            <w:tcW w:w="3249" w:type="dxa"/>
            <w:shd w:val="clear" w:color="auto" w:fill="0071BB"/>
            <w:vAlign w:val="center"/>
          </w:tcPr>
          <w:p w:rsidR="00405140" w:rsidRDefault="00405140" w:rsidP="00405140">
            <w:pPr>
              <w:jc w:val="center"/>
            </w:pPr>
            <w:r w:rsidRPr="00F4204F">
              <w:rPr>
                <w:rFonts w:ascii="Arial" w:eastAsia="Arial" w:hAnsi="Arial" w:cs="Arial"/>
                <w:color w:val="FFFFFF" w:themeColor="background1"/>
                <w:sz w:val="20"/>
                <w:szCs w:val="20"/>
              </w:rPr>
              <w:t>0,00 kn</w:t>
            </w:r>
          </w:p>
        </w:tc>
      </w:tr>
      <w:tr w:rsidR="00405140" w:rsidRPr="00624D37" w:rsidTr="00405140">
        <w:trPr>
          <w:trHeight w:val="686"/>
        </w:trPr>
        <w:tc>
          <w:tcPr>
            <w:tcW w:w="968"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lastRenderedPageBreak/>
              <w:t>3.4.8.</w:t>
            </w:r>
          </w:p>
        </w:tc>
        <w:tc>
          <w:tcPr>
            <w:tcW w:w="2708" w:type="dxa"/>
            <w:shd w:val="clear" w:color="auto" w:fill="0071BB"/>
            <w:vAlign w:val="center"/>
          </w:tcPr>
          <w:p w:rsidR="00405140" w:rsidRPr="00624D37" w:rsidRDefault="00405140" w:rsidP="00405140">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Ostale mjere iz samoupravnog djelokruga: Zaštita životinja sukladno važećim zakonskim i podzakonskim propisima</w:t>
            </w:r>
          </w:p>
        </w:tc>
        <w:tc>
          <w:tcPr>
            <w:tcW w:w="2126" w:type="dxa"/>
            <w:shd w:val="clear" w:color="auto" w:fill="0071BB"/>
            <w:vAlign w:val="center"/>
          </w:tcPr>
          <w:p w:rsidR="00405140" w:rsidRDefault="00405140" w:rsidP="00405140">
            <w:pPr>
              <w:jc w:val="center"/>
            </w:pPr>
            <w:r w:rsidRPr="00EC61D3">
              <w:rPr>
                <w:rFonts w:ascii="Arial" w:eastAsia="Arial" w:hAnsi="Arial" w:cs="Arial"/>
                <w:color w:val="FFFFFF" w:themeColor="background1"/>
                <w:sz w:val="20"/>
                <w:szCs w:val="20"/>
              </w:rPr>
              <w:t>U tijeku</w:t>
            </w:r>
          </w:p>
        </w:tc>
        <w:tc>
          <w:tcPr>
            <w:tcW w:w="3249" w:type="dxa"/>
            <w:shd w:val="clear" w:color="auto" w:fill="0071BB"/>
            <w:vAlign w:val="center"/>
          </w:tcPr>
          <w:p w:rsidR="00405140" w:rsidRDefault="00405140" w:rsidP="00405140">
            <w:pPr>
              <w:jc w:val="center"/>
            </w:pPr>
            <w:r w:rsidRPr="00F4204F">
              <w:rPr>
                <w:rFonts w:ascii="Arial" w:eastAsia="Arial" w:hAnsi="Arial" w:cs="Arial"/>
                <w:color w:val="FFFFFF" w:themeColor="background1"/>
                <w:sz w:val="20"/>
                <w:szCs w:val="20"/>
              </w:rPr>
              <w:t>0,00 kn</w:t>
            </w:r>
          </w:p>
        </w:tc>
      </w:tr>
      <w:tr w:rsidR="004253D7" w:rsidRPr="00624D37" w:rsidTr="004253D7">
        <w:trPr>
          <w:trHeight w:val="113"/>
        </w:trPr>
        <w:tc>
          <w:tcPr>
            <w:tcW w:w="968" w:type="dxa"/>
            <w:shd w:val="clear" w:color="auto" w:fill="1FAC5E"/>
            <w:vAlign w:val="center"/>
          </w:tcPr>
          <w:p w:rsidR="004253D7" w:rsidRPr="00624D37" w:rsidRDefault="004253D7" w:rsidP="005F0704">
            <w:pPr>
              <w:spacing w:line="276" w:lineRule="auto"/>
              <w:jc w:val="center"/>
              <w:rPr>
                <w:rFonts w:ascii="Arial" w:eastAsia="Arial" w:hAnsi="Arial" w:cs="Arial"/>
                <w:color w:val="FFFFFF" w:themeColor="background1"/>
                <w:sz w:val="20"/>
                <w:szCs w:val="20"/>
              </w:rPr>
            </w:pPr>
          </w:p>
        </w:tc>
        <w:tc>
          <w:tcPr>
            <w:tcW w:w="2708" w:type="dxa"/>
            <w:shd w:val="clear" w:color="auto" w:fill="1FAC5E"/>
            <w:vAlign w:val="center"/>
          </w:tcPr>
          <w:p w:rsidR="004253D7" w:rsidRPr="00624D37" w:rsidRDefault="004253D7" w:rsidP="005F0704">
            <w:pPr>
              <w:spacing w:line="276" w:lineRule="auto"/>
              <w:rPr>
                <w:rFonts w:ascii="Arial" w:eastAsia="Arial" w:hAnsi="Arial" w:cs="Arial"/>
                <w:color w:val="FFFFFF" w:themeColor="background1"/>
                <w:sz w:val="20"/>
                <w:szCs w:val="20"/>
              </w:rPr>
            </w:pPr>
          </w:p>
        </w:tc>
        <w:tc>
          <w:tcPr>
            <w:tcW w:w="2126" w:type="dxa"/>
            <w:shd w:val="clear" w:color="auto" w:fill="1FAC5E"/>
          </w:tcPr>
          <w:p w:rsidR="004253D7" w:rsidRPr="00624D37" w:rsidRDefault="004253D7" w:rsidP="007A2DA0">
            <w:pPr>
              <w:spacing w:line="276" w:lineRule="auto"/>
              <w:jc w:val="center"/>
              <w:rPr>
                <w:rFonts w:ascii="Arial" w:eastAsia="Arial" w:hAnsi="Arial" w:cs="Arial"/>
                <w:color w:val="FFFFFF" w:themeColor="background1"/>
                <w:sz w:val="20"/>
                <w:szCs w:val="20"/>
              </w:rPr>
            </w:pPr>
          </w:p>
        </w:tc>
        <w:tc>
          <w:tcPr>
            <w:tcW w:w="3249" w:type="dxa"/>
            <w:shd w:val="clear" w:color="auto" w:fill="1FAC5E"/>
            <w:vAlign w:val="center"/>
          </w:tcPr>
          <w:p w:rsidR="004253D7" w:rsidRPr="00624D37" w:rsidRDefault="004253D7" w:rsidP="007A2DA0">
            <w:pPr>
              <w:spacing w:line="276" w:lineRule="auto"/>
              <w:jc w:val="center"/>
              <w:rPr>
                <w:rFonts w:ascii="Arial" w:eastAsia="Arial" w:hAnsi="Arial" w:cs="Arial"/>
                <w:color w:val="FFFFFF" w:themeColor="background1"/>
                <w:sz w:val="20"/>
                <w:szCs w:val="20"/>
              </w:rPr>
            </w:pPr>
          </w:p>
        </w:tc>
      </w:tr>
      <w:tr w:rsidR="00405140" w:rsidRPr="00624D37" w:rsidTr="00405140">
        <w:trPr>
          <w:trHeight w:val="686"/>
        </w:trPr>
        <w:tc>
          <w:tcPr>
            <w:tcW w:w="968"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4.1.1.</w:t>
            </w:r>
          </w:p>
        </w:tc>
        <w:tc>
          <w:tcPr>
            <w:tcW w:w="2708" w:type="dxa"/>
            <w:shd w:val="clear" w:color="auto" w:fill="0071BB"/>
            <w:vAlign w:val="center"/>
          </w:tcPr>
          <w:p w:rsidR="00405140" w:rsidRPr="00624D37" w:rsidRDefault="00405140" w:rsidP="00405140">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Razvoj zavičajnog identiteta</w:t>
            </w:r>
          </w:p>
        </w:tc>
        <w:tc>
          <w:tcPr>
            <w:tcW w:w="2126" w:type="dxa"/>
            <w:shd w:val="clear" w:color="auto" w:fill="0071BB"/>
            <w:vAlign w:val="center"/>
          </w:tcPr>
          <w:p w:rsidR="00405140" w:rsidRDefault="00405140" w:rsidP="00405140">
            <w:pPr>
              <w:jc w:val="center"/>
            </w:pPr>
            <w:r w:rsidRPr="00654BD9">
              <w:rPr>
                <w:rFonts w:ascii="Arial" w:eastAsia="Arial" w:hAnsi="Arial" w:cs="Arial"/>
                <w:color w:val="FFFFFF" w:themeColor="background1"/>
                <w:sz w:val="20"/>
                <w:szCs w:val="20"/>
              </w:rPr>
              <w:t>U tijeku</w:t>
            </w:r>
          </w:p>
        </w:tc>
        <w:tc>
          <w:tcPr>
            <w:tcW w:w="3249"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609.193,29 kn</w:t>
            </w:r>
          </w:p>
        </w:tc>
      </w:tr>
      <w:tr w:rsidR="00405140" w:rsidRPr="00624D37" w:rsidTr="00405140">
        <w:trPr>
          <w:trHeight w:val="686"/>
        </w:trPr>
        <w:tc>
          <w:tcPr>
            <w:tcW w:w="968"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4.1.2.</w:t>
            </w:r>
          </w:p>
        </w:tc>
        <w:tc>
          <w:tcPr>
            <w:tcW w:w="2708" w:type="dxa"/>
            <w:shd w:val="clear" w:color="auto" w:fill="0071BB"/>
            <w:vAlign w:val="center"/>
          </w:tcPr>
          <w:p w:rsidR="00405140" w:rsidRPr="00624D37" w:rsidRDefault="00405140" w:rsidP="00405140">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Promocija i afirmacija brenda Istrian Quality IQ</w:t>
            </w:r>
          </w:p>
        </w:tc>
        <w:tc>
          <w:tcPr>
            <w:tcW w:w="2126" w:type="dxa"/>
            <w:shd w:val="clear" w:color="auto" w:fill="0071BB"/>
            <w:vAlign w:val="center"/>
          </w:tcPr>
          <w:p w:rsidR="00405140" w:rsidRDefault="00405140" w:rsidP="00405140">
            <w:pPr>
              <w:jc w:val="center"/>
            </w:pPr>
            <w:r w:rsidRPr="00654BD9">
              <w:rPr>
                <w:rFonts w:ascii="Arial" w:eastAsia="Arial" w:hAnsi="Arial" w:cs="Arial"/>
                <w:color w:val="FFFFFF" w:themeColor="background1"/>
                <w:sz w:val="20"/>
                <w:szCs w:val="20"/>
              </w:rPr>
              <w:t>U tijeku</w:t>
            </w:r>
          </w:p>
        </w:tc>
        <w:tc>
          <w:tcPr>
            <w:tcW w:w="3249"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sidRPr="00820D8C">
              <w:rPr>
                <w:rFonts w:ascii="Arial" w:eastAsia="Arial" w:hAnsi="Arial" w:cs="Arial"/>
                <w:color w:val="FFFFFF" w:themeColor="background1"/>
                <w:sz w:val="20"/>
                <w:szCs w:val="20"/>
              </w:rPr>
              <w:t xml:space="preserve">50.000,00 kn </w:t>
            </w:r>
          </w:p>
        </w:tc>
      </w:tr>
      <w:tr w:rsidR="004253D7" w:rsidRPr="00624D37" w:rsidTr="004253D7">
        <w:trPr>
          <w:trHeight w:val="113"/>
        </w:trPr>
        <w:tc>
          <w:tcPr>
            <w:tcW w:w="968" w:type="dxa"/>
            <w:shd w:val="clear" w:color="auto" w:fill="1FAC5E"/>
            <w:vAlign w:val="center"/>
          </w:tcPr>
          <w:p w:rsidR="004253D7" w:rsidRPr="00624D37" w:rsidRDefault="004253D7" w:rsidP="005F0704">
            <w:pPr>
              <w:spacing w:line="276" w:lineRule="auto"/>
              <w:jc w:val="center"/>
              <w:rPr>
                <w:rFonts w:ascii="Arial" w:eastAsia="Arial" w:hAnsi="Arial" w:cs="Arial"/>
                <w:color w:val="FFFFFF" w:themeColor="background1"/>
                <w:sz w:val="20"/>
                <w:szCs w:val="20"/>
              </w:rPr>
            </w:pPr>
          </w:p>
        </w:tc>
        <w:tc>
          <w:tcPr>
            <w:tcW w:w="2708" w:type="dxa"/>
            <w:shd w:val="clear" w:color="auto" w:fill="1FAC5E"/>
            <w:vAlign w:val="center"/>
          </w:tcPr>
          <w:p w:rsidR="004253D7" w:rsidRPr="00624D37" w:rsidRDefault="004253D7" w:rsidP="005F0704">
            <w:pPr>
              <w:spacing w:line="276" w:lineRule="auto"/>
              <w:rPr>
                <w:rFonts w:ascii="Arial" w:eastAsia="Arial" w:hAnsi="Arial" w:cs="Arial"/>
                <w:color w:val="FFFFFF" w:themeColor="background1"/>
                <w:sz w:val="20"/>
                <w:szCs w:val="20"/>
              </w:rPr>
            </w:pPr>
          </w:p>
        </w:tc>
        <w:tc>
          <w:tcPr>
            <w:tcW w:w="2126" w:type="dxa"/>
            <w:shd w:val="clear" w:color="auto" w:fill="1FAC5E"/>
          </w:tcPr>
          <w:p w:rsidR="004253D7" w:rsidRPr="00624D37" w:rsidRDefault="004253D7" w:rsidP="007A2DA0">
            <w:pPr>
              <w:spacing w:line="276" w:lineRule="auto"/>
              <w:jc w:val="center"/>
              <w:rPr>
                <w:rFonts w:ascii="Arial" w:eastAsia="Arial" w:hAnsi="Arial" w:cs="Arial"/>
                <w:color w:val="FFFFFF" w:themeColor="background1"/>
                <w:sz w:val="20"/>
                <w:szCs w:val="20"/>
              </w:rPr>
            </w:pPr>
          </w:p>
        </w:tc>
        <w:tc>
          <w:tcPr>
            <w:tcW w:w="3249" w:type="dxa"/>
            <w:shd w:val="clear" w:color="auto" w:fill="1FAC5E"/>
            <w:vAlign w:val="center"/>
          </w:tcPr>
          <w:p w:rsidR="004253D7" w:rsidRPr="00624D37" w:rsidRDefault="004253D7" w:rsidP="007A2DA0">
            <w:pPr>
              <w:spacing w:line="276" w:lineRule="auto"/>
              <w:jc w:val="center"/>
              <w:rPr>
                <w:rFonts w:ascii="Arial" w:eastAsia="Arial" w:hAnsi="Arial" w:cs="Arial"/>
                <w:color w:val="FFFFFF" w:themeColor="background1"/>
                <w:sz w:val="20"/>
                <w:szCs w:val="20"/>
              </w:rPr>
            </w:pPr>
          </w:p>
        </w:tc>
      </w:tr>
      <w:tr w:rsidR="00405140" w:rsidRPr="00624D37" w:rsidTr="00405140">
        <w:trPr>
          <w:trHeight w:val="686"/>
        </w:trPr>
        <w:tc>
          <w:tcPr>
            <w:tcW w:w="968"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4.2.1.</w:t>
            </w:r>
          </w:p>
        </w:tc>
        <w:tc>
          <w:tcPr>
            <w:tcW w:w="2708" w:type="dxa"/>
            <w:shd w:val="clear" w:color="auto" w:fill="0071BB"/>
            <w:vAlign w:val="center"/>
          </w:tcPr>
          <w:p w:rsidR="00405140" w:rsidRPr="00624D37" w:rsidRDefault="00405140" w:rsidP="00405140">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Očuvanje kulturne baštine i tradicije nacionalnih manjina</w:t>
            </w:r>
          </w:p>
        </w:tc>
        <w:tc>
          <w:tcPr>
            <w:tcW w:w="2126" w:type="dxa"/>
            <w:shd w:val="clear" w:color="auto" w:fill="0071BB"/>
            <w:vAlign w:val="center"/>
          </w:tcPr>
          <w:p w:rsidR="00405140" w:rsidRDefault="00405140" w:rsidP="00405140">
            <w:pPr>
              <w:jc w:val="center"/>
            </w:pPr>
            <w:r w:rsidRPr="00502241">
              <w:rPr>
                <w:rFonts w:ascii="Arial" w:eastAsia="Arial" w:hAnsi="Arial" w:cs="Arial"/>
                <w:color w:val="FFFFFF" w:themeColor="background1"/>
                <w:sz w:val="20"/>
                <w:szCs w:val="20"/>
              </w:rPr>
              <w:t>U tijeku</w:t>
            </w:r>
          </w:p>
        </w:tc>
        <w:tc>
          <w:tcPr>
            <w:tcW w:w="3249" w:type="dxa"/>
            <w:shd w:val="clear" w:color="auto" w:fill="0071BB"/>
            <w:vAlign w:val="center"/>
          </w:tcPr>
          <w:p w:rsidR="00405140" w:rsidRPr="004A414C" w:rsidRDefault="00405140" w:rsidP="00405140">
            <w:pPr>
              <w:jc w:val="center"/>
              <w:rPr>
                <w:rFonts w:ascii="Arial" w:hAnsi="Arial" w:cs="Arial"/>
                <w:color w:val="FFFFFF" w:themeColor="background1"/>
                <w:sz w:val="20"/>
                <w:szCs w:val="20"/>
              </w:rPr>
            </w:pPr>
            <w:r w:rsidRPr="00820D8C">
              <w:rPr>
                <w:rFonts w:ascii="Arial" w:hAnsi="Arial" w:cs="Arial"/>
                <w:color w:val="FFFFFF" w:themeColor="background1"/>
                <w:sz w:val="20"/>
                <w:szCs w:val="20"/>
              </w:rPr>
              <w:t>281.409,08 kn</w:t>
            </w:r>
          </w:p>
        </w:tc>
      </w:tr>
      <w:tr w:rsidR="00405140" w:rsidRPr="00624D37" w:rsidTr="00405140">
        <w:trPr>
          <w:trHeight w:val="686"/>
        </w:trPr>
        <w:tc>
          <w:tcPr>
            <w:tcW w:w="968"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4.2.2.</w:t>
            </w:r>
          </w:p>
        </w:tc>
        <w:tc>
          <w:tcPr>
            <w:tcW w:w="2708" w:type="dxa"/>
            <w:shd w:val="clear" w:color="auto" w:fill="0071BB"/>
            <w:vAlign w:val="center"/>
          </w:tcPr>
          <w:p w:rsidR="00405140" w:rsidRPr="00624D37" w:rsidRDefault="00405140" w:rsidP="00405140">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Očuvanje talijanskog jezika i promocija dvojezičnosti</w:t>
            </w:r>
          </w:p>
        </w:tc>
        <w:tc>
          <w:tcPr>
            <w:tcW w:w="2126" w:type="dxa"/>
            <w:shd w:val="clear" w:color="auto" w:fill="0071BB"/>
            <w:vAlign w:val="center"/>
          </w:tcPr>
          <w:p w:rsidR="00405140" w:rsidRDefault="00405140" w:rsidP="00405140">
            <w:pPr>
              <w:jc w:val="center"/>
            </w:pPr>
            <w:r w:rsidRPr="00502241">
              <w:rPr>
                <w:rFonts w:ascii="Arial" w:eastAsia="Arial" w:hAnsi="Arial" w:cs="Arial"/>
                <w:color w:val="FFFFFF" w:themeColor="background1"/>
                <w:sz w:val="20"/>
                <w:szCs w:val="20"/>
              </w:rPr>
              <w:t>U tijeku</w:t>
            </w:r>
          </w:p>
        </w:tc>
        <w:tc>
          <w:tcPr>
            <w:tcW w:w="3249" w:type="dxa"/>
            <w:shd w:val="clear" w:color="auto" w:fill="0071BB"/>
            <w:vAlign w:val="center"/>
          </w:tcPr>
          <w:p w:rsidR="00405140" w:rsidRPr="004A414C" w:rsidRDefault="00405140" w:rsidP="00405140">
            <w:pPr>
              <w:jc w:val="center"/>
              <w:rPr>
                <w:rFonts w:ascii="Arial" w:hAnsi="Arial" w:cs="Arial"/>
                <w:color w:val="FFFFFF" w:themeColor="background1"/>
                <w:sz w:val="20"/>
                <w:szCs w:val="20"/>
              </w:rPr>
            </w:pPr>
            <w:r w:rsidRPr="00820D8C">
              <w:rPr>
                <w:rFonts w:ascii="Arial" w:hAnsi="Arial" w:cs="Arial"/>
                <w:color w:val="FFFFFF" w:themeColor="background1"/>
                <w:sz w:val="20"/>
                <w:szCs w:val="20"/>
              </w:rPr>
              <w:t>382.536,10 kn</w:t>
            </w:r>
          </w:p>
        </w:tc>
      </w:tr>
      <w:tr w:rsidR="00405140" w:rsidRPr="00624D37" w:rsidTr="00405140">
        <w:trPr>
          <w:trHeight w:val="686"/>
        </w:trPr>
        <w:tc>
          <w:tcPr>
            <w:tcW w:w="968"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4.2.3.</w:t>
            </w:r>
          </w:p>
        </w:tc>
        <w:tc>
          <w:tcPr>
            <w:tcW w:w="2708" w:type="dxa"/>
            <w:shd w:val="clear" w:color="auto" w:fill="0071BB"/>
            <w:vAlign w:val="center"/>
          </w:tcPr>
          <w:p w:rsidR="00405140" w:rsidRPr="00624D37" w:rsidRDefault="00405140" w:rsidP="00405140">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Očuvanje nematerijalne baštine, obnova materijalne baštine te njihova valorizacija i prezentacija</w:t>
            </w:r>
          </w:p>
        </w:tc>
        <w:tc>
          <w:tcPr>
            <w:tcW w:w="2126" w:type="dxa"/>
            <w:shd w:val="clear" w:color="auto" w:fill="0071BB"/>
            <w:vAlign w:val="center"/>
          </w:tcPr>
          <w:p w:rsidR="00405140" w:rsidRDefault="00405140" w:rsidP="00405140">
            <w:pPr>
              <w:jc w:val="center"/>
            </w:pPr>
            <w:r w:rsidRPr="00502241">
              <w:rPr>
                <w:rFonts w:ascii="Arial" w:eastAsia="Arial" w:hAnsi="Arial" w:cs="Arial"/>
                <w:color w:val="FFFFFF" w:themeColor="background1"/>
                <w:sz w:val="20"/>
                <w:szCs w:val="20"/>
              </w:rPr>
              <w:t>U tijeku</w:t>
            </w:r>
          </w:p>
        </w:tc>
        <w:tc>
          <w:tcPr>
            <w:tcW w:w="3249" w:type="dxa"/>
            <w:shd w:val="clear" w:color="auto" w:fill="0071BB"/>
            <w:vAlign w:val="center"/>
          </w:tcPr>
          <w:p w:rsidR="00405140" w:rsidRPr="004A414C" w:rsidRDefault="00405140" w:rsidP="00405140">
            <w:pPr>
              <w:jc w:val="center"/>
              <w:rPr>
                <w:rFonts w:ascii="Arial" w:hAnsi="Arial" w:cs="Arial"/>
                <w:color w:val="FFFFFF" w:themeColor="background1"/>
                <w:sz w:val="20"/>
                <w:szCs w:val="20"/>
              </w:rPr>
            </w:pPr>
            <w:r w:rsidRPr="00820D8C">
              <w:rPr>
                <w:rFonts w:ascii="Arial" w:hAnsi="Arial" w:cs="Arial"/>
                <w:color w:val="FFFFFF" w:themeColor="background1"/>
                <w:sz w:val="20"/>
                <w:szCs w:val="20"/>
              </w:rPr>
              <w:t xml:space="preserve">3.265.504,53 kn </w:t>
            </w:r>
          </w:p>
        </w:tc>
      </w:tr>
      <w:tr w:rsidR="00405140" w:rsidRPr="00624D37" w:rsidTr="00405140">
        <w:trPr>
          <w:trHeight w:val="686"/>
        </w:trPr>
        <w:tc>
          <w:tcPr>
            <w:tcW w:w="968"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4.2.4.</w:t>
            </w:r>
          </w:p>
        </w:tc>
        <w:tc>
          <w:tcPr>
            <w:tcW w:w="2708" w:type="dxa"/>
            <w:shd w:val="clear" w:color="auto" w:fill="0071BB"/>
            <w:vAlign w:val="center"/>
          </w:tcPr>
          <w:p w:rsidR="00405140" w:rsidRPr="00624D37" w:rsidRDefault="00405140" w:rsidP="00405140">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Stvaranje poticajnog okruženja za razvoj kulturnih i kreativnih industrija uz intersektorsko umrežavanje</w:t>
            </w:r>
          </w:p>
        </w:tc>
        <w:tc>
          <w:tcPr>
            <w:tcW w:w="2126" w:type="dxa"/>
            <w:shd w:val="clear" w:color="auto" w:fill="0071BB"/>
            <w:vAlign w:val="center"/>
          </w:tcPr>
          <w:p w:rsidR="00405140" w:rsidRDefault="00405140" w:rsidP="00405140">
            <w:pPr>
              <w:jc w:val="center"/>
            </w:pPr>
            <w:r w:rsidRPr="00502241">
              <w:rPr>
                <w:rFonts w:ascii="Arial" w:eastAsia="Arial" w:hAnsi="Arial" w:cs="Arial"/>
                <w:color w:val="FFFFFF" w:themeColor="background1"/>
                <w:sz w:val="20"/>
                <w:szCs w:val="20"/>
              </w:rPr>
              <w:t>U tijeku</w:t>
            </w:r>
          </w:p>
        </w:tc>
        <w:tc>
          <w:tcPr>
            <w:tcW w:w="3249" w:type="dxa"/>
            <w:shd w:val="clear" w:color="auto" w:fill="0071BB"/>
            <w:vAlign w:val="center"/>
          </w:tcPr>
          <w:p w:rsidR="00405140" w:rsidRPr="004A414C" w:rsidRDefault="00405140" w:rsidP="00405140">
            <w:pPr>
              <w:jc w:val="center"/>
              <w:rPr>
                <w:rFonts w:ascii="Arial" w:hAnsi="Arial" w:cs="Arial"/>
                <w:color w:val="FFFFFF" w:themeColor="background1"/>
                <w:sz w:val="20"/>
                <w:szCs w:val="20"/>
              </w:rPr>
            </w:pPr>
            <w:r w:rsidRPr="00820D8C">
              <w:rPr>
                <w:rFonts w:ascii="Arial" w:hAnsi="Arial" w:cs="Arial"/>
                <w:color w:val="FFFFFF" w:themeColor="background1"/>
                <w:sz w:val="20"/>
                <w:szCs w:val="20"/>
              </w:rPr>
              <w:t xml:space="preserve">36.247,50 kn </w:t>
            </w:r>
          </w:p>
        </w:tc>
      </w:tr>
      <w:tr w:rsidR="00405140" w:rsidRPr="00624D37" w:rsidTr="00405140">
        <w:trPr>
          <w:trHeight w:val="686"/>
        </w:trPr>
        <w:tc>
          <w:tcPr>
            <w:tcW w:w="968"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4.2.5.</w:t>
            </w:r>
          </w:p>
        </w:tc>
        <w:tc>
          <w:tcPr>
            <w:tcW w:w="2708" w:type="dxa"/>
            <w:shd w:val="clear" w:color="auto" w:fill="0071BB"/>
            <w:vAlign w:val="center"/>
          </w:tcPr>
          <w:p w:rsidR="00405140" w:rsidRPr="00624D37" w:rsidRDefault="00405140" w:rsidP="00405140">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Razvoj kulturne infrastrukture</w:t>
            </w:r>
          </w:p>
        </w:tc>
        <w:tc>
          <w:tcPr>
            <w:tcW w:w="2126" w:type="dxa"/>
            <w:shd w:val="clear" w:color="auto" w:fill="0071BB"/>
            <w:vAlign w:val="center"/>
          </w:tcPr>
          <w:p w:rsidR="00405140" w:rsidRDefault="00405140" w:rsidP="00405140">
            <w:pPr>
              <w:jc w:val="center"/>
            </w:pPr>
            <w:r w:rsidRPr="00502241">
              <w:rPr>
                <w:rFonts w:ascii="Arial" w:eastAsia="Arial" w:hAnsi="Arial" w:cs="Arial"/>
                <w:color w:val="FFFFFF" w:themeColor="background1"/>
                <w:sz w:val="20"/>
                <w:szCs w:val="20"/>
              </w:rPr>
              <w:t>U tijeku</w:t>
            </w:r>
          </w:p>
        </w:tc>
        <w:tc>
          <w:tcPr>
            <w:tcW w:w="3249" w:type="dxa"/>
            <w:shd w:val="clear" w:color="auto" w:fill="0071BB"/>
            <w:vAlign w:val="center"/>
          </w:tcPr>
          <w:p w:rsidR="00405140" w:rsidRPr="004A414C" w:rsidRDefault="00405140" w:rsidP="00405140">
            <w:pPr>
              <w:jc w:val="center"/>
              <w:rPr>
                <w:rFonts w:ascii="Arial" w:hAnsi="Arial" w:cs="Arial"/>
                <w:color w:val="FFFFFF" w:themeColor="background1"/>
                <w:sz w:val="20"/>
                <w:szCs w:val="20"/>
              </w:rPr>
            </w:pPr>
            <w:r w:rsidRPr="00820D8C">
              <w:rPr>
                <w:rFonts w:ascii="Arial" w:hAnsi="Arial" w:cs="Arial"/>
                <w:color w:val="FFFFFF" w:themeColor="background1"/>
                <w:sz w:val="20"/>
                <w:szCs w:val="20"/>
              </w:rPr>
              <w:t xml:space="preserve">1.984.467,20 kn </w:t>
            </w:r>
          </w:p>
        </w:tc>
      </w:tr>
      <w:tr w:rsidR="00405140" w:rsidRPr="00624D37" w:rsidTr="00405140">
        <w:trPr>
          <w:trHeight w:val="686"/>
        </w:trPr>
        <w:tc>
          <w:tcPr>
            <w:tcW w:w="968"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4.2.6.</w:t>
            </w:r>
          </w:p>
        </w:tc>
        <w:tc>
          <w:tcPr>
            <w:tcW w:w="2708" w:type="dxa"/>
            <w:shd w:val="clear" w:color="auto" w:fill="0071BB"/>
            <w:vAlign w:val="center"/>
          </w:tcPr>
          <w:p w:rsidR="00405140" w:rsidRPr="00624D37" w:rsidRDefault="00405140" w:rsidP="00405140">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Potpora umjetničkoj produkciji</w:t>
            </w:r>
          </w:p>
        </w:tc>
        <w:tc>
          <w:tcPr>
            <w:tcW w:w="2126" w:type="dxa"/>
            <w:shd w:val="clear" w:color="auto" w:fill="0071BB"/>
            <w:vAlign w:val="center"/>
          </w:tcPr>
          <w:p w:rsidR="00405140" w:rsidRDefault="00405140" w:rsidP="00405140">
            <w:pPr>
              <w:jc w:val="center"/>
            </w:pPr>
            <w:r w:rsidRPr="00502241">
              <w:rPr>
                <w:rFonts w:ascii="Arial" w:eastAsia="Arial" w:hAnsi="Arial" w:cs="Arial"/>
                <w:color w:val="FFFFFF" w:themeColor="background1"/>
                <w:sz w:val="20"/>
                <w:szCs w:val="20"/>
              </w:rPr>
              <w:t>U tijeku</w:t>
            </w:r>
          </w:p>
        </w:tc>
        <w:tc>
          <w:tcPr>
            <w:tcW w:w="3249" w:type="dxa"/>
            <w:shd w:val="clear" w:color="auto" w:fill="0071BB"/>
            <w:vAlign w:val="center"/>
          </w:tcPr>
          <w:p w:rsidR="00405140" w:rsidRPr="004A414C" w:rsidRDefault="00405140" w:rsidP="00405140">
            <w:pPr>
              <w:jc w:val="center"/>
              <w:rPr>
                <w:rFonts w:ascii="Arial" w:hAnsi="Arial" w:cs="Arial"/>
                <w:color w:val="FFFFFF" w:themeColor="background1"/>
                <w:sz w:val="20"/>
                <w:szCs w:val="20"/>
              </w:rPr>
            </w:pPr>
            <w:r w:rsidRPr="00820D8C">
              <w:rPr>
                <w:rFonts w:ascii="Arial" w:hAnsi="Arial" w:cs="Arial"/>
                <w:color w:val="FFFFFF" w:themeColor="background1"/>
                <w:sz w:val="20"/>
                <w:szCs w:val="20"/>
              </w:rPr>
              <w:t xml:space="preserve">562.541,95 kn </w:t>
            </w:r>
          </w:p>
        </w:tc>
      </w:tr>
      <w:tr w:rsidR="00405140" w:rsidRPr="00624D37" w:rsidTr="00405140">
        <w:trPr>
          <w:trHeight w:val="686"/>
        </w:trPr>
        <w:tc>
          <w:tcPr>
            <w:tcW w:w="968"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4.2.7.</w:t>
            </w:r>
          </w:p>
        </w:tc>
        <w:tc>
          <w:tcPr>
            <w:tcW w:w="2708" w:type="dxa"/>
            <w:shd w:val="clear" w:color="auto" w:fill="0071BB"/>
            <w:vAlign w:val="center"/>
          </w:tcPr>
          <w:p w:rsidR="00405140" w:rsidRPr="00624D37" w:rsidRDefault="00405140" w:rsidP="00405140">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Razvoj Istre kao filmske destinacije</w:t>
            </w:r>
          </w:p>
        </w:tc>
        <w:tc>
          <w:tcPr>
            <w:tcW w:w="2126" w:type="dxa"/>
            <w:shd w:val="clear" w:color="auto" w:fill="0071BB"/>
            <w:vAlign w:val="center"/>
          </w:tcPr>
          <w:p w:rsidR="00405140" w:rsidRDefault="00405140" w:rsidP="00405140">
            <w:pPr>
              <w:jc w:val="center"/>
            </w:pPr>
            <w:r w:rsidRPr="00502241">
              <w:rPr>
                <w:rFonts w:ascii="Arial" w:eastAsia="Arial" w:hAnsi="Arial" w:cs="Arial"/>
                <w:color w:val="FFFFFF" w:themeColor="background1"/>
                <w:sz w:val="20"/>
                <w:szCs w:val="20"/>
              </w:rPr>
              <w:t>U tijeku</w:t>
            </w:r>
          </w:p>
        </w:tc>
        <w:tc>
          <w:tcPr>
            <w:tcW w:w="3249" w:type="dxa"/>
            <w:shd w:val="clear" w:color="auto" w:fill="0071BB"/>
            <w:vAlign w:val="center"/>
          </w:tcPr>
          <w:p w:rsidR="00405140" w:rsidRPr="004A414C" w:rsidRDefault="00405140" w:rsidP="00405140">
            <w:pPr>
              <w:jc w:val="center"/>
              <w:rPr>
                <w:rFonts w:ascii="Arial" w:hAnsi="Arial" w:cs="Arial"/>
                <w:color w:val="FFFFFF" w:themeColor="background1"/>
                <w:sz w:val="20"/>
                <w:szCs w:val="20"/>
              </w:rPr>
            </w:pPr>
            <w:r w:rsidRPr="00820D8C">
              <w:rPr>
                <w:rFonts w:ascii="Arial" w:hAnsi="Arial" w:cs="Arial"/>
                <w:color w:val="FFFFFF" w:themeColor="background1"/>
                <w:sz w:val="20"/>
                <w:szCs w:val="20"/>
              </w:rPr>
              <w:t xml:space="preserve">89,53 kn </w:t>
            </w:r>
          </w:p>
        </w:tc>
      </w:tr>
      <w:tr w:rsidR="00405140" w:rsidRPr="00624D37" w:rsidTr="00405140">
        <w:trPr>
          <w:trHeight w:val="686"/>
        </w:trPr>
        <w:tc>
          <w:tcPr>
            <w:tcW w:w="968" w:type="dxa"/>
            <w:shd w:val="clear" w:color="auto" w:fill="0071BB"/>
            <w:vAlign w:val="center"/>
          </w:tcPr>
          <w:p w:rsidR="00405140" w:rsidRPr="00624D37" w:rsidRDefault="00405140" w:rsidP="00405140">
            <w:pPr>
              <w:spacing w:line="276" w:lineRule="auto"/>
              <w:jc w:val="center"/>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4.2.8.</w:t>
            </w:r>
          </w:p>
        </w:tc>
        <w:tc>
          <w:tcPr>
            <w:tcW w:w="2708" w:type="dxa"/>
            <w:shd w:val="clear" w:color="auto" w:fill="0071BB"/>
            <w:vAlign w:val="center"/>
          </w:tcPr>
          <w:p w:rsidR="00405140" w:rsidRPr="00624D37" w:rsidRDefault="00405140" w:rsidP="00405140">
            <w:pPr>
              <w:spacing w:line="276" w:lineRule="auto"/>
              <w:rPr>
                <w:rFonts w:ascii="Arial" w:eastAsia="Arial" w:hAnsi="Arial" w:cs="Arial"/>
                <w:color w:val="FFFFFF" w:themeColor="background1"/>
                <w:sz w:val="20"/>
                <w:szCs w:val="20"/>
              </w:rPr>
            </w:pPr>
            <w:r w:rsidRPr="00624D37">
              <w:rPr>
                <w:rFonts w:ascii="Arial" w:eastAsia="Arial" w:hAnsi="Arial" w:cs="Arial"/>
                <w:color w:val="FFFFFF" w:themeColor="background1"/>
                <w:sz w:val="20"/>
                <w:szCs w:val="20"/>
              </w:rPr>
              <w:t>Ostale mjere iz samoupravnog djelokruga u području kulture</w:t>
            </w:r>
          </w:p>
        </w:tc>
        <w:tc>
          <w:tcPr>
            <w:tcW w:w="2126" w:type="dxa"/>
            <w:shd w:val="clear" w:color="auto" w:fill="0071BB"/>
            <w:vAlign w:val="center"/>
          </w:tcPr>
          <w:p w:rsidR="00405140" w:rsidRDefault="00405140" w:rsidP="00405140">
            <w:pPr>
              <w:jc w:val="center"/>
            </w:pPr>
            <w:r w:rsidRPr="00502241">
              <w:rPr>
                <w:rFonts w:ascii="Arial" w:eastAsia="Arial" w:hAnsi="Arial" w:cs="Arial"/>
                <w:color w:val="FFFFFF" w:themeColor="background1"/>
                <w:sz w:val="20"/>
                <w:szCs w:val="20"/>
              </w:rPr>
              <w:t>U tijeku</w:t>
            </w:r>
          </w:p>
        </w:tc>
        <w:tc>
          <w:tcPr>
            <w:tcW w:w="3249" w:type="dxa"/>
            <w:shd w:val="clear" w:color="auto" w:fill="0071BB"/>
            <w:vAlign w:val="center"/>
          </w:tcPr>
          <w:p w:rsidR="00405140" w:rsidRPr="004A414C" w:rsidRDefault="00405140" w:rsidP="00405140">
            <w:pPr>
              <w:jc w:val="center"/>
              <w:rPr>
                <w:rFonts w:ascii="Arial" w:hAnsi="Arial" w:cs="Arial"/>
                <w:color w:val="FFFFFF" w:themeColor="background1"/>
                <w:sz w:val="20"/>
                <w:szCs w:val="20"/>
              </w:rPr>
            </w:pPr>
            <w:r w:rsidRPr="00820D8C">
              <w:rPr>
                <w:rFonts w:ascii="Arial" w:hAnsi="Arial" w:cs="Arial"/>
                <w:color w:val="FFFFFF" w:themeColor="background1"/>
                <w:sz w:val="20"/>
                <w:szCs w:val="20"/>
              </w:rPr>
              <w:t xml:space="preserve">141.624,06 kn </w:t>
            </w:r>
          </w:p>
        </w:tc>
      </w:tr>
      <w:tr w:rsidR="00405140" w:rsidRPr="00624D37" w:rsidTr="00405140">
        <w:trPr>
          <w:trHeight w:val="567"/>
        </w:trPr>
        <w:tc>
          <w:tcPr>
            <w:tcW w:w="5802" w:type="dxa"/>
            <w:gridSpan w:val="3"/>
            <w:shd w:val="clear" w:color="auto" w:fill="1FAC5E"/>
            <w:vAlign w:val="center"/>
          </w:tcPr>
          <w:p w:rsidR="00405140" w:rsidRPr="00887D48" w:rsidRDefault="00405140" w:rsidP="00405140">
            <w:pPr>
              <w:spacing w:line="276" w:lineRule="auto"/>
              <w:jc w:val="center"/>
              <w:rPr>
                <w:rFonts w:ascii="Arial" w:eastAsia="Arial" w:hAnsi="Arial" w:cs="Arial"/>
                <w:b/>
                <w:color w:val="FFFFFF" w:themeColor="background1"/>
                <w:sz w:val="20"/>
                <w:szCs w:val="20"/>
              </w:rPr>
            </w:pPr>
            <w:r>
              <w:rPr>
                <w:rFonts w:ascii="Arial" w:eastAsia="Arial" w:hAnsi="Arial" w:cs="Arial"/>
                <w:b/>
                <w:color w:val="FFFFFF" w:themeColor="background1"/>
                <w:sz w:val="20"/>
                <w:szCs w:val="20"/>
              </w:rPr>
              <w:t xml:space="preserve">                                                                       </w:t>
            </w:r>
            <w:r w:rsidRPr="00052A77">
              <w:rPr>
                <w:rFonts w:ascii="Arial" w:eastAsia="Arial" w:hAnsi="Arial" w:cs="Arial"/>
                <w:b/>
                <w:color w:val="FFFFFF" w:themeColor="background1"/>
                <w:sz w:val="20"/>
                <w:szCs w:val="20"/>
              </w:rPr>
              <w:t>UKUPNO</w:t>
            </w:r>
            <w:r>
              <w:rPr>
                <w:rFonts w:ascii="Arial" w:eastAsia="Arial" w:hAnsi="Arial" w:cs="Arial"/>
                <w:b/>
                <w:color w:val="FFFFFF" w:themeColor="background1"/>
                <w:sz w:val="20"/>
                <w:szCs w:val="20"/>
              </w:rPr>
              <w:t>:</w:t>
            </w:r>
          </w:p>
        </w:tc>
        <w:tc>
          <w:tcPr>
            <w:tcW w:w="3249" w:type="dxa"/>
            <w:shd w:val="clear" w:color="auto" w:fill="1FAC5E"/>
            <w:vAlign w:val="center"/>
          </w:tcPr>
          <w:p w:rsidR="00405140" w:rsidRPr="00887D48" w:rsidRDefault="00405140" w:rsidP="007A2DA0">
            <w:pPr>
              <w:spacing w:line="276" w:lineRule="auto"/>
              <w:jc w:val="center"/>
              <w:rPr>
                <w:rFonts w:ascii="Arial" w:eastAsia="Arial" w:hAnsi="Arial" w:cs="Arial"/>
                <w:b/>
                <w:color w:val="FFFFFF" w:themeColor="background1"/>
                <w:sz w:val="20"/>
                <w:szCs w:val="20"/>
              </w:rPr>
            </w:pPr>
            <w:r w:rsidRPr="00887D48">
              <w:rPr>
                <w:rFonts w:ascii="Arial" w:eastAsia="Arial" w:hAnsi="Arial" w:cs="Arial"/>
                <w:b/>
                <w:color w:val="FFFFFF" w:themeColor="background1"/>
                <w:sz w:val="20"/>
                <w:szCs w:val="20"/>
              </w:rPr>
              <w:t>725.792.281,48 kn</w:t>
            </w:r>
          </w:p>
        </w:tc>
      </w:tr>
    </w:tbl>
    <w:p w:rsidR="007A2DA0" w:rsidRDefault="007A2DA0" w:rsidP="00A332B1">
      <w:pPr>
        <w:spacing w:line="276" w:lineRule="auto"/>
        <w:ind w:left="567" w:hanging="567"/>
        <w:jc w:val="both"/>
        <w:rPr>
          <w:rFonts w:ascii="Arial" w:eastAsia="Arial" w:hAnsi="Arial" w:cs="Arial"/>
          <w:sz w:val="18"/>
          <w:szCs w:val="18"/>
        </w:rPr>
      </w:pPr>
      <w:r>
        <w:rPr>
          <w:rFonts w:ascii="Arial" w:eastAsia="Arial" w:hAnsi="Arial" w:cs="Arial"/>
          <w:sz w:val="18"/>
          <w:szCs w:val="18"/>
        </w:rPr>
        <w:t>Izvor:</w:t>
      </w:r>
      <w:r w:rsidR="007B1CB6">
        <w:rPr>
          <w:rFonts w:ascii="Arial" w:eastAsia="Arial" w:hAnsi="Arial" w:cs="Arial"/>
          <w:sz w:val="18"/>
          <w:szCs w:val="18"/>
        </w:rPr>
        <w:tab/>
      </w:r>
      <w:r>
        <w:rPr>
          <w:rFonts w:ascii="Arial" w:eastAsia="Arial" w:hAnsi="Arial" w:cs="Arial"/>
          <w:sz w:val="18"/>
          <w:szCs w:val="18"/>
        </w:rPr>
        <w:t xml:space="preserve">Proračun Istarske županije za 2022. godinu </w:t>
      </w:r>
      <w:r w:rsidR="007B1CB6">
        <w:rPr>
          <w:rFonts w:ascii="Arial" w:eastAsia="Arial" w:hAnsi="Arial" w:cs="Arial"/>
          <w:sz w:val="18"/>
          <w:szCs w:val="18"/>
        </w:rPr>
        <w:t>i Provedbeni program Istarske županije za razdoblje 2022. – 2025. godine</w:t>
      </w:r>
    </w:p>
    <w:p w:rsidR="00D256A1" w:rsidRDefault="00D256A1" w:rsidP="0066727C">
      <w:pPr>
        <w:pBdr>
          <w:top w:val="nil"/>
          <w:left w:val="nil"/>
          <w:bottom w:val="nil"/>
          <w:right w:val="nil"/>
          <w:between w:val="nil"/>
        </w:pBdr>
        <w:spacing w:line="360" w:lineRule="auto"/>
        <w:jc w:val="both"/>
        <w:rPr>
          <w:rFonts w:ascii="Arial" w:eastAsia="Arial" w:hAnsi="Arial" w:cs="Arial"/>
          <w:color w:val="000000"/>
          <w:sz w:val="22"/>
          <w:szCs w:val="22"/>
        </w:rPr>
      </w:pPr>
    </w:p>
    <w:p w:rsidR="002140A0" w:rsidRDefault="002140A0" w:rsidP="0066727C">
      <w:pPr>
        <w:pBdr>
          <w:top w:val="nil"/>
          <w:left w:val="nil"/>
          <w:bottom w:val="nil"/>
          <w:right w:val="nil"/>
          <w:between w:val="nil"/>
        </w:pBdr>
        <w:spacing w:line="360" w:lineRule="auto"/>
        <w:jc w:val="both"/>
        <w:rPr>
          <w:rFonts w:ascii="Arial" w:eastAsia="Arial" w:hAnsi="Arial" w:cs="Arial"/>
          <w:color w:val="000000"/>
          <w:sz w:val="22"/>
          <w:szCs w:val="22"/>
        </w:rPr>
      </w:pPr>
    </w:p>
    <w:p w:rsidR="00405140" w:rsidRDefault="00405140" w:rsidP="0066727C">
      <w:pPr>
        <w:pBdr>
          <w:top w:val="nil"/>
          <w:left w:val="nil"/>
          <w:bottom w:val="nil"/>
          <w:right w:val="nil"/>
          <w:between w:val="nil"/>
        </w:pBdr>
        <w:spacing w:line="360" w:lineRule="auto"/>
        <w:jc w:val="both"/>
        <w:rPr>
          <w:rFonts w:ascii="Arial" w:eastAsia="Arial" w:hAnsi="Arial" w:cs="Arial"/>
          <w:color w:val="000000"/>
          <w:sz w:val="22"/>
          <w:szCs w:val="22"/>
        </w:rPr>
      </w:pPr>
    </w:p>
    <w:p w:rsidR="00405140" w:rsidRDefault="00405140" w:rsidP="0066727C">
      <w:pPr>
        <w:pBdr>
          <w:top w:val="nil"/>
          <w:left w:val="nil"/>
          <w:bottom w:val="nil"/>
          <w:right w:val="nil"/>
          <w:between w:val="nil"/>
        </w:pBdr>
        <w:spacing w:line="360" w:lineRule="auto"/>
        <w:jc w:val="both"/>
        <w:rPr>
          <w:rFonts w:ascii="Arial" w:eastAsia="Arial" w:hAnsi="Arial" w:cs="Arial"/>
          <w:color w:val="000000"/>
          <w:sz w:val="22"/>
          <w:szCs w:val="22"/>
        </w:rPr>
      </w:pPr>
    </w:p>
    <w:p w:rsidR="00405140" w:rsidRDefault="00405140" w:rsidP="0066727C">
      <w:pPr>
        <w:pBdr>
          <w:top w:val="nil"/>
          <w:left w:val="nil"/>
          <w:bottom w:val="nil"/>
          <w:right w:val="nil"/>
          <w:between w:val="nil"/>
        </w:pBdr>
        <w:spacing w:line="360" w:lineRule="auto"/>
        <w:jc w:val="both"/>
        <w:rPr>
          <w:rFonts w:ascii="Arial" w:eastAsia="Arial" w:hAnsi="Arial" w:cs="Arial"/>
          <w:color w:val="000000"/>
          <w:sz w:val="22"/>
          <w:szCs w:val="22"/>
        </w:rPr>
      </w:pPr>
    </w:p>
    <w:p w:rsidR="00986E4E" w:rsidRPr="0066727C" w:rsidRDefault="00986E4E" w:rsidP="00986E4E">
      <w:pPr>
        <w:pStyle w:val="Odlomakpopisa"/>
        <w:numPr>
          <w:ilvl w:val="1"/>
          <w:numId w:val="23"/>
        </w:numPr>
        <w:pBdr>
          <w:top w:val="nil"/>
          <w:left w:val="nil"/>
          <w:bottom w:val="nil"/>
          <w:right w:val="nil"/>
          <w:between w:val="nil"/>
        </w:pBdr>
        <w:spacing w:after="0" w:line="360" w:lineRule="auto"/>
        <w:ind w:left="426" w:hanging="426"/>
        <w:jc w:val="both"/>
        <w:rPr>
          <w:rFonts w:ascii="Arial" w:eastAsia="Arial" w:hAnsi="Arial" w:cs="Arial"/>
          <w:b/>
          <w:color w:val="0071BB"/>
        </w:rPr>
      </w:pPr>
      <w:r>
        <w:rPr>
          <w:rFonts w:ascii="Arial" w:eastAsia="Arial" w:hAnsi="Arial" w:cs="Arial"/>
          <w:b/>
          <w:color w:val="0071BB"/>
        </w:rPr>
        <w:lastRenderedPageBreak/>
        <w:t>Zaključak o ostvarenom napretku u provedbi mjera</w:t>
      </w:r>
    </w:p>
    <w:p w:rsidR="00986E4E" w:rsidRDefault="00986E4E" w:rsidP="0066727C">
      <w:pPr>
        <w:pBdr>
          <w:top w:val="nil"/>
          <w:left w:val="nil"/>
          <w:bottom w:val="nil"/>
          <w:right w:val="nil"/>
          <w:between w:val="nil"/>
        </w:pBdr>
        <w:spacing w:line="360" w:lineRule="auto"/>
        <w:jc w:val="both"/>
        <w:rPr>
          <w:rFonts w:ascii="Arial" w:eastAsia="Arial" w:hAnsi="Arial" w:cs="Arial"/>
          <w:color w:val="000000"/>
          <w:sz w:val="22"/>
          <w:szCs w:val="22"/>
        </w:rPr>
      </w:pPr>
    </w:p>
    <w:p w:rsidR="00986E4E" w:rsidRDefault="005F0704" w:rsidP="0066727C">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Ostvareni napredak u provedbi mjera utvrđenih Provedbenim programom Istarske županije za razdoblje 2022. – 2025. </w:t>
      </w:r>
      <w:r w:rsidR="00927C1A">
        <w:rPr>
          <w:rFonts w:ascii="Arial" w:eastAsia="Arial" w:hAnsi="Arial" w:cs="Arial"/>
          <w:color w:val="000000"/>
          <w:sz w:val="22"/>
          <w:szCs w:val="22"/>
        </w:rPr>
        <w:t xml:space="preserve">godine </w:t>
      </w:r>
      <w:r>
        <w:rPr>
          <w:rFonts w:ascii="Arial" w:eastAsia="Arial" w:hAnsi="Arial" w:cs="Arial"/>
          <w:color w:val="000000"/>
          <w:sz w:val="22"/>
          <w:szCs w:val="22"/>
        </w:rPr>
        <w:t>uvjetovan je nizom specifičnih okolnosti koje su utjecale na rad svih jedinica područne (regionalne) samouprave i ostalih javnopravnih tijela u Republici Hrvatskoj.</w:t>
      </w:r>
    </w:p>
    <w:p w:rsidR="005F0704" w:rsidRDefault="005F0704" w:rsidP="0066727C">
      <w:pPr>
        <w:pBdr>
          <w:top w:val="nil"/>
          <w:left w:val="nil"/>
          <w:bottom w:val="nil"/>
          <w:right w:val="nil"/>
          <w:between w:val="nil"/>
        </w:pBdr>
        <w:spacing w:line="360" w:lineRule="auto"/>
        <w:jc w:val="both"/>
        <w:rPr>
          <w:rFonts w:ascii="Arial" w:eastAsia="Arial" w:hAnsi="Arial" w:cs="Arial"/>
          <w:color w:val="000000"/>
          <w:sz w:val="22"/>
          <w:szCs w:val="22"/>
        </w:rPr>
      </w:pPr>
    </w:p>
    <w:p w:rsidR="005F0704" w:rsidRDefault="005F0704" w:rsidP="0066727C">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Usprkos značajnim izazovima uzrokovanih utjecajem negativnih gospodarskih i socijalnih posljedica oružanog sukoba u Ukrajini</w:t>
      </w:r>
      <w:r w:rsidR="007A49EE">
        <w:rPr>
          <w:rFonts w:ascii="Arial" w:eastAsia="Arial" w:hAnsi="Arial" w:cs="Arial"/>
          <w:color w:val="000000"/>
          <w:sz w:val="22"/>
          <w:szCs w:val="22"/>
        </w:rPr>
        <w:t xml:space="preserve"> te posljedica pandemije bolesti COVID – 19 na</w:t>
      </w:r>
      <w:r>
        <w:rPr>
          <w:rFonts w:ascii="Arial" w:eastAsia="Arial" w:hAnsi="Arial" w:cs="Arial"/>
          <w:color w:val="000000"/>
          <w:sz w:val="22"/>
          <w:szCs w:val="22"/>
        </w:rPr>
        <w:t xml:space="preserve"> usporavanje gospodarskog rasta, trgovinske razmjene i investicija, rast inflacije, porast cijena energenata, hrane</w:t>
      </w:r>
      <w:r w:rsidR="007A49EE">
        <w:rPr>
          <w:rFonts w:ascii="Arial" w:eastAsia="Arial" w:hAnsi="Arial" w:cs="Arial"/>
          <w:color w:val="000000"/>
          <w:sz w:val="22"/>
          <w:szCs w:val="22"/>
        </w:rPr>
        <w:t xml:space="preserve">, </w:t>
      </w:r>
      <w:r w:rsidR="00F37EDF">
        <w:rPr>
          <w:rFonts w:ascii="Arial" w:eastAsia="Arial" w:hAnsi="Arial" w:cs="Arial"/>
          <w:color w:val="000000"/>
          <w:sz w:val="22"/>
          <w:szCs w:val="22"/>
        </w:rPr>
        <w:t xml:space="preserve">te </w:t>
      </w:r>
      <w:r w:rsidR="007A49EE">
        <w:rPr>
          <w:rFonts w:ascii="Arial" w:eastAsia="Arial" w:hAnsi="Arial" w:cs="Arial"/>
          <w:color w:val="000000"/>
          <w:sz w:val="22"/>
          <w:szCs w:val="22"/>
        </w:rPr>
        <w:t>ostalih proizvoda i usluga, tijekom izvještajnog razdoblja provedba većine mjera realizirana je sukladno planiranim rokovima i predviđenoj dinamici.</w:t>
      </w:r>
    </w:p>
    <w:p w:rsidR="007A49EE" w:rsidRDefault="007A49EE" w:rsidP="0066727C">
      <w:pPr>
        <w:pBdr>
          <w:top w:val="nil"/>
          <w:left w:val="nil"/>
          <w:bottom w:val="nil"/>
          <w:right w:val="nil"/>
          <w:between w:val="nil"/>
        </w:pBdr>
        <w:spacing w:line="360" w:lineRule="auto"/>
        <w:jc w:val="both"/>
        <w:rPr>
          <w:rFonts w:ascii="Arial" w:eastAsia="Arial" w:hAnsi="Arial" w:cs="Arial"/>
          <w:color w:val="000000"/>
          <w:sz w:val="22"/>
          <w:szCs w:val="22"/>
        </w:rPr>
      </w:pPr>
    </w:p>
    <w:p w:rsidR="00014F47" w:rsidRDefault="002F0967" w:rsidP="002F0967">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Analizom statusa provedbe utvrđeno je da su</w:t>
      </w:r>
      <w:r w:rsidR="00CE3C45">
        <w:rPr>
          <w:rFonts w:ascii="Arial" w:eastAsia="Arial" w:hAnsi="Arial" w:cs="Arial"/>
          <w:color w:val="000000"/>
          <w:sz w:val="22"/>
          <w:szCs w:val="22"/>
        </w:rPr>
        <w:t>,</w:t>
      </w:r>
      <w:r>
        <w:rPr>
          <w:rFonts w:ascii="Arial" w:eastAsia="Arial" w:hAnsi="Arial" w:cs="Arial"/>
          <w:color w:val="000000"/>
          <w:sz w:val="22"/>
          <w:szCs w:val="22"/>
        </w:rPr>
        <w:t xml:space="preserve"> </w:t>
      </w:r>
      <w:r w:rsidR="00CE3C45">
        <w:rPr>
          <w:rFonts w:ascii="Arial" w:eastAsia="Arial" w:hAnsi="Arial" w:cs="Arial"/>
          <w:color w:val="000000"/>
          <w:sz w:val="22"/>
          <w:szCs w:val="22"/>
        </w:rPr>
        <w:t xml:space="preserve">od ukupno 70 mjera, </w:t>
      </w:r>
      <w:r>
        <w:rPr>
          <w:rFonts w:ascii="Arial" w:eastAsia="Arial" w:hAnsi="Arial" w:cs="Arial"/>
          <w:color w:val="000000"/>
          <w:sz w:val="22"/>
          <w:szCs w:val="22"/>
        </w:rPr>
        <w:t xml:space="preserve">u cijelosti provedene </w:t>
      </w:r>
      <w:r w:rsidR="00CD7A5E">
        <w:rPr>
          <w:rFonts w:ascii="Arial" w:eastAsia="Arial" w:hAnsi="Arial" w:cs="Arial"/>
          <w:color w:val="000000"/>
          <w:sz w:val="22"/>
          <w:szCs w:val="22"/>
        </w:rPr>
        <w:t>2</w:t>
      </w:r>
      <w:r>
        <w:rPr>
          <w:rFonts w:ascii="Arial" w:eastAsia="Arial" w:hAnsi="Arial" w:cs="Arial"/>
          <w:color w:val="000000"/>
          <w:sz w:val="22"/>
          <w:szCs w:val="22"/>
        </w:rPr>
        <w:t xml:space="preserve"> mjere</w:t>
      </w:r>
      <w:r w:rsidR="00014F47">
        <w:rPr>
          <w:rFonts w:ascii="Arial" w:eastAsia="Arial" w:hAnsi="Arial" w:cs="Arial"/>
          <w:color w:val="000000"/>
          <w:sz w:val="22"/>
          <w:szCs w:val="22"/>
        </w:rPr>
        <w:t xml:space="preserve"> (</w:t>
      </w:r>
      <w:r w:rsidR="00CD7A5E">
        <w:rPr>
          <w:rFonts w:ascii="Arial" w:eastAsia="Arial" w:hAnsi="Arial" w:cs="Arial"/>
          <w:color w:val="000000"/>
          <w:sz w:val="22"/>
          <w:szCs w:val="22"/>
        </w:rPr>
        <w:t>3</w:t>
      </w:r>
      <w:r w:rsidR="00014F47">
        <w:rPr>
          <w:rFonts w:ascii="Arial" w:eastAsia="Arial" w:hAnsi="Arial" w:cs="Arial"/>
          <w:color w:val="000000"/>
          <w:sz w:val="22"/>
          <w:szCs w:val="22"/>
        </w:rPr>
        <w:t>%)</w:t>
      </w:r>
      <w:r>
        <w:rPr>
          <w:rFonts w:ascii="Arial" w:eastAsia="Arial" w:hAnsi="Arial" w:cs="Arial"/>
          <w:color w:val="000000"/>
          <w:sz w:val="22"/>
          <w:szCs w:val="22"/>
        </w:rPr>
        <w:t xml:space="preserve">, što potvrđuju </w:t>
      </w:r>
      <w:r w:rsidR="00714211">
        <w:rPr>
          <w:rFonts w:ascii="Arial" w:eastAsia="Arial" w:hAnsi="Arial" w:cs="Arial"/>
          <w:color w:val="000000"/>
          <w:sz w:val="22"/>
          <w:szCs w:val="22"/>
        </w:rPr>
        <w:t xml:space="preserve">ostvarene ključne aktivnosti i </w:t>
      </w:r>
      <w:r>
        <w:rPr>
          <w:rFonts w:ascii="Arial" w:eastAsia="Arial" w:hAnsi="Arial" w:cs="Arial"/>
          <w:color w:val="000000"/>
          <w:sz w:val="22"/>
          <w:szCs w:val="22"/>
        </w:rPr>
        <w:t xml:space="preserve">pripadajući pokazatelji rezultata, dok provedba </w:t>
      </w:r>
      <w:r w:rsidR="00CD7A5E">
        <w:rPr>
          <w:rFonts w:ascii="Arial" w:eastAsia="Arial" w:hAnsi="Arial" w:cs="Arial"/>
          <w:color w:val="000000"/>
          <w:sz w:val="22"/>
          <w:szCs w:val="22"/>
        </w:rPr>
        <w:t>1</w:t>
      </w:r>
      <w:r>
        <w:rPr>
          <w:rFonts w:ascii="Arial" w:eastAsia="Arial" w:hAnsi="Arial" w:cs="Arial"/>
          <w:color w:val="000000"/>
          <w:sz w:val="22"/>
          <w:szCs w:val="22"/>
        </w:rPr>
        <w:t xml:space="preserve"> mjere </w:t>
      </w:r>
      <w:r w:rsidR="00014F47">
        <w:rPr>
          <w:rFonts w:ascii="Arial" w:eastAsia="Arial" w:hAnsi="Arial" w:cs="Arial"/>
          <w:color w:val="000000"/>
          <w:sz w:val="22"/>
          <w:szCs w:val="22"/>
        </w:rPr>
        <w:t>(</w:t>
      </w:r>
      <w:r w:rsidR="00CD7A5E">
        <w:rPr>
          <w:rFonts w:ascii="Arial" w:eastAsia="Arial" w:hAnsi="Arial" w:cs="Arial"/>
          <w:color w:val="000000"/>
          <w:sz w:val="22"/>
          <w:szCs w:val="22"/>
        </w:rPr>
        <w:t>1</w:t>
      </w:r>
      <w:r w:rsidR="00014F47">
        <w:rPr>
          <w:rFonts w:ascii="Arial" w:eastAsia="Arial" w:hAnsi="Arial" w:cs="Arial"/>
          <w:color w:val="000000"/>
          <w:sz w:val="22"/>
          <w:szCs w:val="22"/>
        </w:rPr>
        <w:t xml:space="preserve">%) </w:t>
      </w:r>
      <w:r>
        <w:rPr>
          <w:rFonts w:ascii="Arial" w:eastAsia="Arial" w:hAnsi="Arial" w:cs="Arial"/>
          <w:color w:val="000000"/>
          <w:sz w:val="22"/>
          <w:szCs w:val="22"/>
        </w:rPr>
        <w:t>nije pokrenuta</w:t>
      </w:r>
      <w:r w:rsidR="001D672E">
        <w:rPr>
          <w:rFonts w:ascii="Arial" w:eastAsia="Arial" w:hAnsi="Arial" w:cs="Arial"/>
          <w:color w:val="000000"/>
          <w:sz w:val="22"/>
          <w:szCs w:val="22"/>
        </w:rPr>
        <w:t>, obzirom da se aktivnosti u okviru navedene mjere redovito održavaju početkom nove školske godine, odnosnu u drugoj polovici kalendarske godine.</w:t>
      </w:r>
      <w:r>
        <w:rPr>
          <w:rFonts w:ascii="Arial" w:eastAsia="Arial" w:hAnsi="Arial" w:cs="Arial"/>
          <w:color w:val="000000"/>
          <w:sz w:val="22"/>
          <w:szCs w:val="22"/>
        </w:rPr>
        <w:t xml:space="preserve"> Nije utvrđeno kašnjenje u provedbi ili odustajanje od provedbe niti jedne mjere definirane Provedbenim programom. </w:t>
      </w:r>
      <w:r w:rsidR="001D672E">
        <w:rPr>
          <w:rFonts w:ascii="Arial" w:eastAsia="Arial" w:hAnsi="Arial" w:cs="Arial"/>
          <w:color w:val="000000"/>
          <w:sz w:val="22"/>
          <w:szCs w:val="22"/>
        </w:rPr>
        <w:t>P</w:t>
      </w:r>
      <w:r w:rsidR="00B26D0C">
        <w:rPr>
          <w:rFonts w:ascii="Arial" w:eastAsia="Arial" w:hAnsi="Arial" w:cs="Arial"/>
          <w:color w:val="000000"/>
          <w:sz w:val="22"/>
          <w:szCs w:val="22"/>
        </w:rPr>
        <w:t xml:space="preserve">rovedba </w:t>
      </w:r>
      <w:r w:rsidR="001D672E">
        <w:rPr>
          <w:rFonts w:ascii="Arial" w:eastAsia="Arial" w:hAnsi="Arial" w:cs="Arial"/>
          <w:color w:val="000000"/>
          <w:sz w:val="22"/>
          <w:szCs w:val="22"/>
        </w:rPr>
        <w:t>67</w:t>
      </w:r>
      <w:r w:rsidR="00B26D0C">
        <w:rPr>
          <w:rFonts w:ascii="Arial" w:eastAsia="Arial" w:hAnsi="Arial" w:cs="Arial"/>
          <w:color w:val="000000"/>
          <w:sz w:val="22"/>
          <w:szCs w:val="22"/>
        </w:rPr>
        <w:t xml:space="preserve"> mjer</w:t>
      </w:r>
      <w:r w:rsidR="001D672E">
        <w:rPr>
          <w:rFonts w:ascii="Arial" w:eastAsia="Arial" w:hAnsi="Arial" w:cs="Arial"/>
          <w:color w:val="000000"/>
          <w:sz w:val="22"/>
          <w:szCs w:val="22"/>
        </w:rPr>
        <w:t>a</w:t>
      </w:r>
      <w:r w:rsidR="00B26D0C">
        <w:rPr>
          <w:rFonts w:ascii="Arial" w:eastAsia="Arial" w:hAnsi="Arial" w:cs="Arial"/>
          <w:color w:val="000000"/>
          <w:sz w:val="22"/>
          <w:szCs w:val="22"/>
        </w:rPr>
        <w:t xml:space="preserve"> (</w:t>
      </w:r>
      <w:r w:rsidR="001D672E">
        <w:rPr>
          <w:rFonts w:ascii="Arial" w:eastAsia="Arial" w:hAnsi="Arial" w:cs="Arial"/>
          <w:color w:val="000000"/>
          <w:sz w:val="22"/>
          <w:szCs w:val="22"/>
        </w:rPr>
        <w:t>96</w:t>
      </w:r>
      <w:r w:rsidR="00B26D0C">
        <w:rPr>
          <w:rFonts w:ascii="Arial" w:eastAsia="Arial" w:hAnsi="Arial" w:cs="Arial"/>
          <w:color w:val="000000"/>
          <w:sz w:val="22"/>
          <w:szCs w:val="22"/>
        </w:rPr>
        <w:t>%)</w:t>
      </w:r>
      <w:r w:rsidR="001D672E">
        <w:rPr>
          <w:rFonts w:ascii="Arial" w:eastAsia="Arial" w:hAnsi="Arial" w:cs="Arial"/>
          <w:color w:val="000000"/>
          <w:sz w:val="22"/>
          <w:szCs w:val="22"/>
        </w:rPr>
        <w:t xml:space="preserve"> je u tijeku </w:t>
      </w:r>
      <w:r w:rsidR="00B26D0C">
        <w:rPr>
          <w:rFonts w:ascii="Arial" w:eastAsia="Arial" w:hAnsi="Arial" w:cs="Arial"/>
          <w:color w:val="000000"/>
          <w:sz w:val="22"/>
          <w:szCs w:val="22"/>
        </w:rPr>
        <w:t xml:space="preserve">te će se nastaviti u predstojećem </w:t>
      </w:r>
      <w:r w:rsidR="001D672E">
        <w:rPr>
          <w:rFonts w:ascii="Arial" w:eastAsia="Arial" w:hAnsi="Arial" w:cs="Arial"/>
          <w:color w:val="000000"/>
          <w:sz w:val="22"/>
          <w:szCs w:val="22"/>
        </w:rPr>
        <w:t xml:space="preserve">izvještajnom </w:t>
      </w:r>
      <w:r w:rsidR="00B26D0C">
        <w:rPr>
          <w:rFonts w:ascii="Arial" w:eastAsia="Arial" w:hAnsi="Arial" w:cs="Arial"/>
          <w:color w:val="000000"/>
          <w:sz w:val="22"/>
          <w:szCs w:val="22"/>
        </w:rPr>
        <w:t>razdoblju.</w:t>
      </w:r>
    </w:p>
    <w:p w:rsidR="00A332B1" w:rsidRDefault="00A332B1" w:rsidP="002F0967">
      <w:pPr>
        <w:pBdr>
          <w:top w:val="nil"/>
          <w:left w:val="nil"/>
          <w:bottom w:val="nil"/>
          <w:right w:val="nil"/>
          <w:between w:val="nil"/>
        </w:pBdr>
        <w:spacing w:line="360" w:lineRule="auto"/>
        <w:jc w:val="both"/>
        <w:rPr>
          <w:rFonts w:ascii="Arial" w:eastAsia="Arial" w:hAnsi="Arial" w:cs="Arial"/>
          <w:color w:val="000000"/>
          <w:sz w:val="22"/>
          <w:szCs w:val="22"/>
        </w:rPr>
      </w:pPr>
    </w:p>
    <w:p w:rsidR="00D256A1" w:rsidRDefault="00203FA1" w:rsidP="00A332B1">
      <w:pPr>
        <w:pBdr>
          <w:top w:val="nil"/>
          <w:left w:val="nil"/>
          <w:bottom w:val="nil"/>
          <w:right w:val="nil"/>
          <w:between w:val="nil"/>
        </w:pBdr>
        <w:spacing w:line="276" w:lineRule="auto"/>
        <w:ind w:left="1134" w:hanging="1134"/>
        <w:jc w:val="center"/>
        <w:rPr>
          <w:rFonts w:ascii="Arial" w:eastAsia="Arial" w:hAnsi="Arial" w:cs="Arial"/>
          <w:b/>
          <w:color w:val="000000"/>
          <w:sz w:val="20"/>
          <w:szCs w:val="20"/>
        </w:rPr>
      </w:pPr>
      <w:r>
        <w:rPr>
          <w:rFonts w:ascii="Arial" w:eastAsia="Arial" w:hAnsi="Arial" w:cs="Arial"/>
          <w:b/>
          <w:color w:val="000000"/>
          <w:sz w:val="20"/>
          <w:szCs w:val="20"/>
        </w:rPr>
        <w:t>Grafikon 1:</w:t>
      </w:r>
      <w:r>
        <w:rPr>
          <w:rFonts w:ascii="Arial" w:eastAsia="Arial" w:hAnsi="Arial" w:cs="Arial"/>
          <w:b/>
          <w:color w:val="000000"/>
          <w:sz w:val="20"/>
          <w:szCs w:val="20"/>
        </w:rPr>
        <w:tab/>
        <w:t xml:space="preserve">Prikaz mjera u okviru Provedbenog programa IŽ za razdoblje </w:t>
      </w:r>
    </w:p>
    <w:p w:rsidR="00B26D0C" w:rsidRDefault="00203FA1" w:rsidP="00A332B1">
      <w:pPr>
        <w:pBdr>
          <w:top w:val="nil"/>
          <w:left w:val="nil"/>
          <w:bottom w:val="nil"/>
          <w:right w:val="nil"/>
          <w:between w:val="nil"/>
        </w:pBdr>
        <w:spacing w:line="276" w:lineRule="auto"/>
        <w:ind w:left="1134" w:hanging="1134"/>
        <w:jc w:val="center"/>
        <w:rPr>
          <w:rFonts w:ascii="Arial" w:eastAsia="Arial" w:hAnsi="Arial" w:cs="Arial"/>
          <w:b/>
          <w:color w:val="000000"/>
          <w:sz w:val="20"/>
          <w:szCs w:val="20"/>
        </w:rPr>
      </w:pPr>
      <w:r>
        <w:rPr>
          <w:rFonts w:ascii="Arial" w:eastAsia="Arial" w:hAnsi="Arial" w:cs="Arial"/>
          <w:b/>
          <w:color w:val="000000"/>
          <w:sz w:val="20"/>
          <w:szCs w:val="20"/>
        </w:rPr>
        <w:t>2022. – 2025. godine prema statusu provedbe</w:t>
      </w:r>
    </w:p>
    <w:p w:rsidR="002140A0" w:rsidRPr="00203FA1" w:rsidRDefault="002140A0" w:rsidP="00A332B1">
      <w:pPr>
        <w:pBdr>
          <w:top w:val="nil"/>
          <w:left w:val="nil"/>
          <w:bottom w:val="nil"/>
          <w:right w:val="nil"/>
          <w:between w:val="nil"/>
        </w:pBdr>
        <w:spacing w:line="276" w:lineRule="auto"/>
        <w:ind w:left="1134" w:hanging="1134"/>
        <w:jc w:val="center"/>
        <w:rPr>
          <w:rFonts w:ascii="Arial" w:eastAsia="Arial" w:hAnsi="Arial" w:cs="Arial"/>
          <w:b/>
          <w:color w:val="000000"/>
          <w:sz w:val="20"/>
          <w:szCs w:val="20"/>
        </w:rPr>
      </w:pPr>
    </w:p>
    <w:p w:rsidR="00203FA1" w:rsidRDefault="00A06FD7" w:rsidP="00B26D0C">
      <w:pPr>
        <w:pBdr>
          <w:top w:val="nil"/>
          <w:left w:val="nil"/>
          <w:bottom w:val="nil"/>
          <w:right w:val="nil"/>
          <w:between w:val="nil"/>
        </w:pBdr>
        <w:spacing w:line="276" w:lineRule="auto"/>
        <w:jc w:val="center"/>
        <w:rPr>
          <w:rFonts w:ascii="Arial" w:eastAsia="Arial" w:hAnsi="Arial" w:cs="Arial"/>
          <w:color w:val="000000"/>
          <w:sz w:val="22"/>
          <w:szCs w:val="22"/>
        </w:rPr>
      </w:pPr>
      <w:r w:rsidRPr="007060BC">
        <w:rPr>
          <w:rFonts w:ascii="Arial" w:eastAsia="Arial" w:hAnsi="Arial" w:cs="Arial"/>
          <w:noProof/>
          <w:color w:val="0071BB"/>
          <w:sz w:val="22"/>
          <w:szCs w:val="22"/>
        </w:rPr>
        <w:drawing>
          <wp:inline distT="0" distB="0" distL="0" distR="0">
            <wp:extent cx="4495800" cy="2247900"/>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62689">
        <w:rPr>
          <w:rFonts w:ascii="Arial" w:eastAsia="Arial" w:hAnsi="Arial" w:cs="Arial"/>
          <w:color w:val="000000"/>
          <w:sz w:val="22"/>
          <w:szCs w:val="22"/>
        </w:rPr>
        <w:tab/>
      </w:r>
    </w:p>
    <w:p w:rsidR="007B1CB6" w:rsidRDefault="00203FA1" w:rsidP="00D256A1">
      <w:pPr>
        <w:ind w:left="567" w:hanging="567"/>
        <w:jc w:val="center"/>
        <w:rPr>
          <w:rFonts w:ascii="Arial" w:eastAsia="Arial" w:hAnsi="Arial" w:cs="Arial"/>
          <w:sz w:val="18"/>
          <w:szCs w:val="18"/>
        </w:rPr>
      </w:pPr>
      <w:r>
        <w:rPr>
          <w:rFonts w:ascii="Arial" w:eastAsia="Arial" w:hAnsi="Arial" w:cs="Arial"/>
          <w:color w:val="000000"/>
          <w:sz w:val="18"/>
          <w:szCs w:val="18"/>
        </w:rPr>
        <w:t>Izvor:</w:t>
      </w:r>
      <w:r w:rsidR="007B1CB6">
        <w:rPr>
          <w:rFonts w:ascii="Arial" w:eastAsia="Arial" w:hAnsi="Arial" w:cs="Arial"/>
          <w:color w:val="000000"/>
          <w:sz w:val="18"/>
          <w:szCs w:val="18"/>
        </w:rPr>
        <w:tab/>
      </w:r>
      <w:r w:rsidR="007B1CB6">
        <w:rPr>
          <w:rFonts w:ascii="Arial" w:eastAsia="Arial" w:hAnsi="Arial" w:cs="Arial"/>
          <w:sz w:val="18"/>
          <w:szCs w:val="18"/>
        </w:rPr>
        <w:t>Provedbeni program Istarske županije za razdoblje 2022. – 2025. godine</w:t>
      </w:r>
    </w:p>
    <w:p w:rsidR="00D256A1" w:rsidRDefault="00D256A1" w:rsidP="002F0967">
      <w:pPr>
        <w:pBdr>
          <w:top w:val="nil"/>
          <w:left w:val="nil"/>
          <w:bottom w:val="nil"/>
          <w:right w:val="nil"/>
          <w:between w:val="nil"/>
        </w:pBdr>
        <w:spacing w:line="360" w:lineRule="auto"/>
        <w:jc w:val="both"/>
        <w:rPr>
          <w:rFonts w:ascii="Arial" w:eastAsia="Arial" w:hAnsi="Arial" w:cs="Arial"/>
          <w:color w:val="000000"/>
          <w:sz w:val="22"/>
          <w:szCs w:val="22"/>
        </w:rPr>
      </w:pPr>
    </w:p>
    <w:p w:rsidR="002F0967" w:rsidRDefault="00014F47" w:rsidP="002F0967">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Obzirom da je </w:t>
      </w:r>
      <w:r w:rsidR="00F37EDF">
        <w:rPr>
          <w:rFonts w:ascii="Arial" w:eastAsia="Arial" w:hAnsi="Arial" w:cs="Arial"/>
          <w:color w:val="000000"/>
          <w:sz w:val="22"/>
          <w:szCs w:val="22"/>
        </w:rPr>
        <w:t>najveći dio</w:t>
      </w:r>
      <w:r w:rsidR="002F0967">
        <w:rPr>
          <w:rFonts w:ascii="Arial" w:eastAsia="Arial" w:hAnsi="Arial" w:cs="Arial"/>
          <w:color w:val="000000"/>
          <w:sz w:val="22"/>
          <w:szCs w:val="22"/>
        </w:rPr>
        <w:t xml:space="preserve"> ključnih </w:t>
      </w:r>
      <w:r w:rsidR="00F37EDF">
        <w:rPr>
          <w:rFonts w:ascii="Arial" w:eastAsia="Arial" w:hAnsi="Arial" w:cs="Arial"/>
          <w:color w:val="000000"/>
          <w:sz w:val="22"/>
          <w:szCs w:val="22"/>
        </w:rPr>
        <w:t>aktivnosti</w:t>
      </w:r>
      <w:r w:rsidR="002F0967">
        <w:rPr>
          <w:rFonts w:ascii="Arial" w:eastAsia="Arial" w:hAnsi="Arial" w:cs="Arial"/>
          <w:color w:val="000000"/>
          <w:sz w:val="22"/>
          <w:szCs w:val="22"/>
        </w:rPr>
        <w:t xml:space="preserve"> u okviru </w:t>
      </w:r>
      <w:r w:rsidR="009D0F68">
        <w:rPr>
          <w:rFonts w:ascii="Arial" w:eastAsia="Arial" w:hAnsi="Arial" w:cs="Arial"/>
          <w:color w:val="000000"/>
          <w:sz w:val="22"/>
          <w:szCs w:val="22"/>
        </w:rPr>
        <w:t xml:space="preserve">prethodno </w:t>
      </w:r>
      <w:r w:rsidR="002F0967">
        <w:rPr>
          <w:rFonts w:ascii="Arial" w:eastAsia="Arial" w:hAnsi="Arial" w:cs="Arial"/>
          <w:color w:val="000000"/>
          <w:sz w:val="22"/>
          <w:szCs w:val="22"/>
        </w:rPr>
        <w:t xml:space="preserve">navedenih mjera realiziran sukladno </w:t>
      </w:r>
      <w:r>
        <w:rPr>
          <w:rFonts w:ascii="Arial" w:eastAsia="Arial" w:hAnsi="Arial" w:cs="Arial"/>
          <w:color w:val="000000"/>
          <w:sz w:val="22"/>
          <w:szCs w:val="22"/>
        </w:rPr>
        <w:t xml:space="preserve">utvrđenim rokovima, možemo zaključiti kako je u predmetnom izvještajnom razdoblju ostvaren značajan napredak u provedbi mjera utvrđenih Provedbenim programom Istarske </w:t>
      </w:r>
      <w:r>
        <w:rPr>
          <w:rFonts w:ascii="Arial" w:eastAsia="Arial" w:hAnsi="Arial" w:cs="Arial"/>
          <w:color w:val="000000"/>
          <w:sz w:val="22"/>
          <w:szCs w:val="22"/>
        </w:rPr>
        <w:lastRenderedPageBreak/>
        <w:t>županije za razdoblje 2022. – 2025.</w:t>
      </w:r>
      <w:r w:rsidR="00F37EDF">
        <w:rPr>
          <w:rFonts w:ascii="Arial" w:eastAsia="Arial" w:hAnsi="Arial" w:cs="Arial"/>
          <w:color w:val="000000"/>
          <w:sz w:val="22"/>
          <w:szCs w:val="22"/>
        </w:rPr>
        <w:t xml:space="preserve"> godine</w:t>
      </w:r>
      <w:r>
        <w:rPr>
          <w:rFonts w:ascii="Arial" w:eastAsia="Arial" w:hAnsi="Arial" w:cs="Arial"/>
          <w:color w:val="000000"/>
          <w:sz w:val="22"/>
          <w:szCs w:val="22"/>
        </w:rPr>
        <w:t xml:space="preserve">, unatoč brojnim negativnim okolnostima i </w:t>
      </w:r>
      <w:r w:rsidR="00A628C0">
        <w:rPr>
          <w:rFonts w:ascii="Arial" w:eastAsia="Arial" w:hAnsi="Arial" w:cs="Arial"/>
          <w:color w:val="000000"/>
          <w:sz w:val="22"/>
          <w:szCs w:val="22"/>
        </w:rPr>
        <w:t xml:space="preserve">objektivnim </w:t>
      </w:r>
      <w:r>
        <w:rPr>
          <w:rFonts w:ascii="Arial" w:eastAsia="Arial" w:hAnsi="Arial" w:cs="Arial"/>
          <w:color w:val="000000"/>
          <w:sz w:val="22"/>
          <w:szCs w:val="22"/>
        </w:rPr>
        <w:t>poteškoćama.</w:t>
      </w:r>
    </w:p>
    <w:p w:rsidR="007060BC" w:rsidRDefault="007060BC" w:rsidP="002F0967">
      <w:pPr>
        <w:pBdr>
          <w:top w:val="nil"/>
          <w:left w:val="nil"/>
          <w:bottom w:val="nil"/>
          <w:right w:val="nil"/>
          <w:between w:val="nil"/>
        </w:pBdr>
        <w:spacing w:line="360" w:lineRule="auto"/>
        <w:jc w:val="both"/>
        <w:rPr>
          <w:rFonts w:ascii="Arial" w:eastAsia="Arial" w:hAnsi="Arial" w:cs="Arial"/>
          <w:color w:val="000000"/>
          <w:sz w:val="22"/>
          <w:szCs w:val="22"/>
        </w:rPr>
      </w:pPr>
    </w:p>
    <w:p w:rsidR="002F0967" w:rsidRDefault="002B445E" w:rsidP="002F0967">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Uzimajući u obzir činjenicu da je od ukupnog iznosa sredstava predviđenog Proračunom Istarske županije </w:t>
      </w:r>
      <w:r>
        <w:rPr>
          <w:rFonts w:ascii="Arial" w:eastAsia="Arial" w:hAnsi="Arial" w:cs="Arial"/>
          <w:sz w:val="22"/>
          <w:szCs w:val="22"/>
        </w:rPr>
        <w:t xml:space="preserve">za 2022. godinu </w:t>
      </w:r>
      <w:r w:rsidR="00137897">
        <w:rPr>
          <w:rFonts w:ascii="Arial" w:eastAsia="Arial" w:hAnsi="Arial" w:cs="Arial"/>
          <w:sz w:val="22"/>
          <w:szCs w:val="22"/>
        </w:rPr>
        <w:t>(1.732.700.000,00 kn)</w:t>
      </w:r>
      <w:r>
        <w:rPr>
          <w:rFonts w:ascii="Arial" w:eastAsia="Arial" w:hAnsi="Arial" w:cs="Arial"/>
          <w:sz w:val="22"/>
          <w:szCs w:val="22"/>
        </w:rPr>
        <w:t xml:space="preserve"> za provedbu mjera definiranih Provedbenim programom utrošeno ukupno </w:t>
      </w:r>
      <w:r w:rsidR="00A628C0" w:rsidRPr="00887D48">
        <w:rPr>
          <w:rFonts w:ascii="Arial" w:eastAsia="Arial" w:hAnsi="Arial" w:cs="Arial"/>
          <w:sz w:val="22"/>
          <w:szCs w:val="22"/>
        </w:rPr>
        <w:t xml:space="preserve">725.792.281,48 </w:t>
      </w:r>
      <w:r>
        <w:rPr>
          <w:rFonts w:ascii="Arial" w:eastAsia="Arial" w:hAnsi="Arial" w:cs="Arial"/>
          <w:sz w:val="22"/>
          <w:szCs w:val="22"/>
        </w:rPr>
        <w:t>kuna (</w:t>
      </w:r>
      <w:r w:rsidR="00A628C0">
        <w:rPr>
          <w:rFonts w:ascii="Arial" w:eastAsia="Arial" w:hAnsi="Arial" w:cs="Arial"/>
          <w:sz w:val="22"/>
          <w:szCs w:val="22"/>
        </w:rPr>
        <w:t>42</w:t>
      </w:r>
      <w:r>
        <w:rPr>
          <w:rFonts w:ascii="Arial" w:eastAsia="Arial" w:hAnsi="Arial" w:cs="Arial"/>
          <w:sz w:val="22"/>
          <w:szCs w:val="22"/>
        </w:rPr>
        <w:t>%), zaključujemo da</w:t>
      </w:r>
      <w:r w:rsidR="00137897">
        <w:rPr>
          <w:rFonts w:ascii="Arial" w:eastAsia="Arial" w:hAnsi="Arial" w:cs="Arial"/>
          <w:sz w:val="22"/>
          <w:szCs w:val="22"/>
        </w:rPr>
        <w:t xml:space="preserve"> su oba dokumenta izrađena sukladno načelu stvarne povezanosti strateškog i proračunskog planiranja te načelima ekonomičnosti, učinkovitosti i djelotvornosti.</w:t>
      </w:r>
    </w:p>
    <w:p w:rsidR="00014F47" w:rsidRDefault="00014F47" w:rsidP="002F0967">
      <w:pPr>
        <w:pBdr>
          <w:top w:val="nil"/>
          <w:left w:val="nil"/>
          <w:bottom w:val="nil"/>
          <w:right w:val="nil"/>
          <w:between w:val="nil"/>
        </w:pBdr>
        <w:spacing w:line="360" w:lineRule="auto"/>
        <w:jc w:val="both"/>
        <w:rPr>
          <w:rFonts w:ascii="Arial" w:eastAsia="Arial" w:hAnsi="Arial" w:cs="Arial"/>
          <w:color w:val="000000"/>
          <w:sz w:val="22"/>
          <w:szCs w:val="22"/>
        </w:rPr>
      </w:pPr>
    </w:p>
    <w:p w:rsidR="00014F47" w:rsidRDefault="00203FA1" w:rsidP="00A332B1">
      <w:pPr>
        <w:pBdr>
          <w:top w:val="nil"/>
          <w:left w:val="nil"/>
          <w:bottom w:val="nil"/>
          <w:right w:val="nil"/>
          <w:between w:val="nil"/>
        </w:pBdr>
        <w:spacing w:line="276" w:lineRule="auto"/>
        <w:ind w:left="1134" w:hanging="1134"/>
        <w:jc w:val="center"/>
        <w:rPr>
          <w:rFonts w:ascii="Arial" w:eastAsia="Arial" w:hAnsi="Arial" w:cs="Arial"/>
          <w:b/>
          <w:color w:val="000000"/>
          <w:sz w:val="20"/>
          <w:szCs w:val="20"/>
        </w:rPr>
      </w:pPr>
      <w:r>
        <w:rPr>
          <w:rFonts w:ascii="Arial" w:eastAsia="Arial" w:hAnsi="Arial" w:cs="Arial"/>
          <w:b/>
          <w:color w:val="000000"/>
          <w:sz w:val="20"/>
          <w:szCs w:val="20"/>
        </w:rPr>
        <w:t>Grafikon 2:</w:t>
      </w:r>
      <w:r>
        <w:rPr>
          <w:rFonts w:ascii="Arial" w:eastAsia="Arial" w:hAnsi="Arial" w:cs="Arial"/>
          <w:b/>
          <w:color w:val="000000"/>
          <w:sz w:val="20"/>
          <w:szCs w:val="20"/>
        </w:rPr>
        <w:tab/>
        <w:t xml:space="preserve">Prikaz </w:t>
      </w:r>
      <w:r w:rsidR="00F30471">
        <w:rPr>
          <w:rFonts w:ascii="Arial" w:eastAsia="Arial" w:hAnsi="Arial" w:cs="Arial"/>
          <w:b/>
          <w:color w:val="000000"/>
          <w:sz w:val="20"/>
          <w:szCs w:val="20"/>
        </w:rPr>
        <w:t>utroška proračunskih sredstava za provedbu mjera u izvještajnom razdoblju</w:t>
      </w:r>
    </w:p>
    <w:p w:rsidR="002140A0" w:rsidRDefault="002140A0" w:rsidP="00A332B1">
      <w:pPr>
        <w:pBdr>
          <w:top w:val="nil"/>
          <w:left w:val="nil"/>
          <w:bottom w:val="nil"/>
          <w:right w:val="nil"/>
          <w:between w:val="nil"/>
        </w:pBdr>
        <w:spacing w:line="276" w:lineRule="auto"/>
        <w:ind w:left="1134" w:hanging="1134"/>
        <w:jc w:val="center"/>
        <w:rPr>
          <w:rFonts w:ascii="Arial" w:eastAsia="Arial" w:hAnsi="Arial" w:cs="Arial"/>
          <w:b/>
          <w:color w:val="000000"/>
          <w:sz w:val="20"/>
          <w:szCs w:val="20"/>
        </w:rPr>
      </w:pPr>
    </w:p>
    <w:p w:rsidR="00D256A1" w:rsidRDefault="00C40FF8" w:rsidP="00A332B1">
      <w:pPr>
        <w:pBdr>
          <w:top w:val="nil"/>
          <w:left w:val="nil"/>
          <w:bottom w:val="nil"/>
          <w:right w:val="nil"/>
          <w:between w:val="nil"/>
        </w:pBdr>
        <w:spacing w:line="276" w:lineRule="auto"/>
        <w:ind w:left="1134" w:hanging="1134"/>
        <w:jc w:val="center"/>
        <w:rPr>
          <w:rFonts w:ascii="Arial" w:eastAsia="Arial" w:hAnsi="Arial" w:cs="Arial"/>
          <w:b/>
          <w:color w:val="000000"/>
          <w:sz w:val="20"/>
          <w:szCs w:val="20"/>
        </w:rPr>
      </w:pPr>
      <w:r w:rsidRPr="007060BC">
        <w:rPr>
          <w:rFonts w:ascii="Arial" w:eastAsia="Arial" w:hAnsi="Arial" w:cs="Arial"/>
          <w:noProof/>
          <w:color w:val="0071BB"/>
          <w:sz w:val="22"/>
          <w:szCs w:val="22"/>
        </w:rPr>
        <w:drawing>
          <wp:inline distT="0" distB="0" distL="0" distR="0" wp14:anchorId="6B9927C4" wp14:editId="6D977D97">
            <wp:extent cx="4495800" cy="2247900"/>
            <wp:effectExtent l="0" t="0" r="0" b="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0471" w:rsidRDefault="007B1CB6" w:rsidP="00A332B1">
      <w:pPr>
        <w:spacing w:line="276" w:lineRule="auto"/>
        <w:ind w:left="567" w:hanging="567"/>
        <w:jc w:val="center"/>
        <w:rPr>
          <w:rFonts w:ascii="Arial" w:eastAsia="Arial" w:hAnsi="Arial" w:cs="Arial"/>
          <w:sz w:val="18"/>
          <w:szCs w:val="18"/>
        </w:rPr>
      </w:pPr>
      <w:r>
        <w:rPr>
          <w:rFonts w:ascii="Arial" w:eastAsia="Arial" w:hAnsi="Arial" w:cs="Arial"/>
          <w:sz w:val="18"/>
          <w:szCs w:val="18"/>
        </w:rPr>
        <w:t>Izvor:</w:t>
      </w:r>
      <w:r>
        <w:rPr>
          <w:rFonts w:ascii="Arial" w:eastAsia="Arial" w:hAnsi="Arial" w:cs="Arial"/>
          <w:sz w:val="18"/>
          <w:szCs w:val="18"/>
        </w:rPr>
        <w:tab/>
        <w:t xml:space="preserve">Proračun Istarske županije za 2022. godinu i Provedbeni program Istarske </w:t>
      </w:r>
    </w:p>
    <w:p w:rsidR="007B1CB6" w:rsidRDefault="007B1CB6" w:rsidP="00A332B1">
      <w:pPr>
        <w:spacing w:line="276" w:lineRule="auto"/>
        <w:ind w:left="567" w:hanging="567"/>
        <w:jc w:val="center"/>
        <w:rPr>
          <w:rFonts w:ascii="Arial" w:eastAsia="Arial" w:hAnsi="Arial" w:cs="Arial"/>
          <w:sz w:val="18"/>
          <w:szCs w:val="18"/>
        </w:rPr>
      </w:pPr>
      <w:r>
        <w:rPr>
          <w:rFonts w:ascii="Arial" w:eastAsia="Arial" w:hAnsi="Arial" w:cs="Arial"/>
          <w:sz w:val="18"/>
          <w:szCs w:val="18"/>
        </w:rPr>
        <w:t>županije</w:t>
      </w:r>
      <w:r w:rsidR="00F30471">
        <w:rPr>
          <w:rFonts w:ascii="Arial" w:eastAsia="Arial" w:hAnsi="Arial" w:cs="Arial"/>
          <w:sz w:val="18"/>
          <w:szCs w:val="18"/>
        </w:rPr>
        <w:t xml:space="preserve"> </w:t>
      </w:r>
      <w:r w:rsidR="00A628C0">
        <w:rPr>
          <w:rFonts w:ascii="Arial" w:eastAsia="Arial" w:hAnsi="Arial" w:cs="Arial"/>
          <w:sz w:val="18"/>
          <w:szCs w:val="18"/>
        </w:rPr>
        <w:t>z</w:t>
      </w:r>
      <w:r>
        <w:rPr>
          <w:rFonts w:ascii="Arial" w:eastAsia="Arial" w:hAnsi="Arial" w:cs="Arial"/>
          <w:sz w:val="18"/>
          <w:szCs w:val="18"/>
        </w:rPr>
        <w:t>a razdoblje 2022. – 2025. godine</w:t>
      </w:r>
    </w:p>
    <w:p w:rsidR="00203FA1" w:rsidRDefault="00203FA1" w:rsidP="00A332B1">
      <w:pPr>
        <w:pBdr>
          <w:top w:val="nil"/>
          <w:left w:val="nil"/>
          <w:bottom w:val="nil"/>
          <w:right w:val="nil"/>
          <w:between w:val="nil"/>
        </w:pBdr>
        <w:spacing w:line="360" w:lineRule="auto"/>
        <w:jc w:val="center"/>
        <w:rPr>
          <w:rFonts w:ascii="Arial" w:eastAsia="Arial" w:hAnsi="Arial" w:cs="Arial"/>
          <w:color w:val="000000"/>
          <w:sz w:val="22"/>
          <w:szCs w:val="22"/>
        </w:rPr>
      </w:pPr>
    </w:p>
    <w:p w:rsidR="007C4F08" w:rsidRDefault="007C4F08" w:rsidP="007C4F08">
      <w:pPr>
        <w:spacing w:line="360" w:lineRule="auto"/>
        <w:jc w:val="both"/>
        <w:rPr>
          <w:rFonts w:ascii="Arial" w:hAnsi="Arial" w:cs="Arial"/>
          <w:sz w:val="22"/>
          <w:szCs w:val="22"/>
        </w:rPr>
      </w:pPr>
      <w:r>
        <w:rPr>
          <w:rFonts w:ascii="Arial" w:hAnsi="Arial" w:cs="Arial"/>
          <w:sz w:val="22"/>
          <w:szCs w:val="22"/>
        </w:rPr>
        <w:t xml:space="preserve">Slijedom prethodno navedenog, možemo zaključiti da </w:t>
      </w:r>
      <w:r w:rsidRPr="00183EA6">
        <w:rPr>
          <w:rFonts w:ascii="Arial" w:hAnsi="Arial" w:cs="Arial"/>
          <w:sz w:val="22"/>
          <w:szCs w:val="22"/>
        </w:rPr>
        <w:t xml:space="preserve">Provedbeni program </w:t>
      </w:r>
      <w:r>
        <w:rPr>
          <w:rFonts w:ascii="Arial" w:hAnsi="Arial" w:cs="Arial"/>
          <w:sz w:val="22"/>
          <w:szCs w:val="22"/>
        </w:rPr>
        <w:t>Istarske županije predstavlja</w:t>
      </w:r>
      <w:r w:rsidRPr="00183EA6">
        <w:rPr>
          <w:rFonts w:ascii="Arial" w:hAnsi="Arial" w:cs="Arial"/>
          <w:sz w:val="22"/>
          <w:szCs w:val="22"/>
        </w:rPr>
        <w:t xml:space="preserve"> izravnu poveznicu između proračunskih programa i aktivnosti te utvrđenih </w:t>
      </w:r>
      <w:r>
        <w:rPr>
          <w:rFonts w:ascii="Arial" w:hAnsi="Arial" w:cs="Arial"/>
          <w:sz w:val="22"/>
          <w:szCs w:val="22"/>
        </w:rPr>
        <w:t>mjera, čime se</w:t>
      </w:r>
      <w:r w:rsidRPr="00183EA6">
        <w:rPr>
          <w:rFonts w:ascii="Arial" w:hAnsi="Arial" w:cs="Arial"/>
          <w:sz w:val="22"/>
          <w:szCs w:val="22"/>
        </w:rPr>
        <w:t xml:space="preserve"> osigurava koherentnost ciljeva</w:t>
      </w:r>
      <w:r w:rsidR="004E7280">
        <w:rPr>
          <w:rFonts w:ascii="Arial" w:hAnsi="Arial" w:cs="Arial"/>
          <w:sz w:val="22"/>
          <w:szCs w:val="22"/>
        </w:rPr>
        <w:t>, mjera</w:t>
      </w:r>
      <w:r w:rsidRPr="00183EA6">
        <w:rPr>
          <w:rFonts w:ascii="Arial" w:hAnsi="Arial" w:cs="Arial"/>
          <w:sz w:val="22"/>
          <w:szCs w:val="22"/>
        </w:rPr>
        <w:t xml:space="preserve"> i provedbe ukupnih javnih politika na regionalnoj i nacionalnoj razini</w:t>
      </w:r>
      <w:r w:rsidR="004E7280">
        <w:rPr>
          <w:rFonts w:ascii="Arial" w:hAnsi="Arial" w:cs="Arial"/>
          <w:sz w:val="22"/>
          <w:szCs w:val="22"/>
        </w:rPr>
        <w:t>.</w:t>
      </w:r>
    </w:p>
    <w:p w:rsidR="007B1CB6" w:rsidRDefault="007B1CB6" w:rsidP="002F0967">
      <w:pPr>
        <w:pBdr>
          <w:top w:val="nil"/>
          <w:left w:val="nil"/>
          <w:bottom w:val="nil"/>
          <w:right w:val="nil"/>
          <w:between w:val="nil"/>
        </w:pBdr>
        <w:spacing w:line="360" w:lineRule="auto"/>
        <w:jc w:val="both"/>
        <w:rPr>
          <w:rFonts w:ascii="Arial" w:eastAsia="Arial" w:hAnsi="Arial" w:cs="Arial"/>
          <w:color w:val="000000"/>
          <w:sz w:val="22"/>
          <w:szCs w:val="22"/>
        </w:rPr>
      </w:pPr>
    </w:p>
    <w:p w:rsidR="004E7280" w:rsidRDefault="004E7280" w:rsidP="002F0967">
      <w:pPr>
        <w:pBdr>
          <w:top w:val="nil"/>
          <w:left w:val="nil"/>
          <w:bottom w:val="nil"/>
          <w:right w:val="nil"/>
          <w:between w:val="nil"/>
        </w:pBdr>
        <w:spacing w:line="360" w:lineRule="auto"/>
        <w:jc w:val="both"/>
        <w:rPr>
          <w:rFonts w:ascii="Arial" w:eastAsia="Arial" w:hAnsi="Arial" w:cs="Arial"/>
          <w:color w:val="000000"/>
          <w:sz w:val="22"/>
          <w:szCs w:val="22"/>
        </w:rPr>
      </w:pPr>
    </w:p>
    <w:p w:rsidR="00014F47" w:rsidRPr="00014F47" w:rsidRDefault="00014F47" w:rsidP="00014F47">
      <w:pPr>
        <w:pStyle w:val="Odlomakpopisa"/>
        <w:numPr>
          <w:ilvl w:val="1"/>
          <w:numId w:val="23"/>
        </w:numPr>
        <w:pBdr>
          <w:top w:val="nil"/>
          <w:left w:val="nil"/>
          <w:bottom w:val="nil"/>
          <w:right w:val="nil"/>
          <w:between w:val="nil"/>
        </w:pBdr>
        <w:spacing w:after="0" w:line="360" w:lineRule="auto"/>
        <w:ind w:left="426" w:hanging="426"/>
        <w:jc w:val="both"/>
        <w:rPr>
          <w:rFonts w:ascii="Arial" w:eastAsia="Arial" w:hAnsi="Arial" w:cs="Arial"/>
          <w:b/>
          <w:color w:val="0071BB"/>
        </w:rPr>
      </w:pPr>
      <w:r w:rsidRPr="00014F47">
        <w:rPr>
          <w:rFonts w:ascii="Arial" w:eastAsia="Arial" w:hAnsi="Arial" w:cs="Arial"/>
          <w:b/>
          <w:color w:val="0071BB"/>
        </w:rPr>
        <w:t>Preporuka radnji nužnih za otklanjanje prepreka u provedbi mjera</w:t>
      </w:r>
    </w:p>
    <w:p w:rsidR="002F0967" w:rsidRDefault="002F0967" w:rsidP="002F0967">
      <w:pPr>
        <w:pBdr>
          <w:top w:val="nil"/>
          <w:left w:val="nil"/>
          <w:bottom w:val="nil"/>
          <w:right w:val="nil"/>
          <w:between w:val="nil"/>
        </w:pBdr>
        <w:spacing w:line="360" w:lineRule="auto"/>
        <w:jc w:val="both"/>
        <w:rPr>
          <w:rFonts w:ascii="Arial" w:eastAsia="Arial" w:hAnsi="Arial" w:cs="Arial"/>
          <w:color w:val="000000"/>
          <w:sz w:val="22"/>
          <w:szCs w:val="22"/>
        </w:rPr>
      </w:pPr>
    </w:p>
    <w:p w:rsidR="00675E3C" w:rsidRDefault="00014F47" w:rsidP="00675E3C">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Temeljem </w:t>
      </w:r>
      <w:r w:rsidR="004E7280">
        <w:rPr>
          <w:rFonts w:ascii="Arial" w:eastAsia="Arial" w:hAnsi="Arial" w:cs="Arial"/>
          <w:color w:val="000000"/>
          <w:sz w:val="22"/>
          <w:szCs w:val="22"/>
        </w:rPr>
        <w:t xml:space="preserve">prikupljenih podataka o provedbi mjera </w:t>
      </w:r>
      <w:r w:rsidR="00675E3C">
        <w:rPr>
          <w:rFonts w:ascii="Arial" w:eastAsia="Arial" w:hAnsi="Arial" w:cs="Arial"/>
          <w:color w:val="000000"/>
          <w:sz w:val="22"/>
          <w:szCs w:val="22"/>
        </w:rPr>
        <w:t>predviđenih</w:t>
      </w:r>
      <w:r w:rsidR="004E7280">
        <w:rPr>
          <w:rFonts w:ascii="Arial" w:eastAsia="Arial" w:hAnsi="Arial" w:cs="Arial"/>
          <w:color w:val="000000"/>
          <w:sz w:val="22"/>
          <w:szCs w:val="22"/>
        </w:rPr>
        <w:t xml:space="preserve"> Provedbenim programom Istarske županije za razdoblje 2022. – 2025. godine, izvršena je analiza ostvarenog napretka</w:t>
      </w:r>
      <w:r w:rsidR="00675E3C">
        <w:rPr>
          <w:rFonts w:ascii="Arial" w:eastAsia="Arial" w:hAnsi="Arial" w:cs="Arial"/>
          <w:color w:val="000000"/>
          <w:sz w:val="22"/>
          <w:szCs w:val="22"/>
        </w:rPr>
        <w:t xml:space="preserve"> te je utvrđeno da je </w:t>
      </w:r>
      <w:r w:rsidR="00B02832">
        <w:rPr>
          <w:rFonts w:ascii="Arial" w:eastAsia="Arial" w:hAnsi="Arial" w:cs="Arial"/>
          <w:color w:val="000000"/>
          <w:sz w:val="22"/>
          <w:szCs w:val="22"/>
        </w:rPr>
        <w:t>u okviru</w:t>
      </w:r>
      <w:r w:rsidR="00675E3C">
        <w:rPr>
          <w:rFonts w:ascii="Arial" w:eastAsia="Arial" w:hAnsi="Arial" w:cs="Arial"/>
          <w:color w:val="000000"/>
          <w:sz w:val="22"/>
          <w:szCs w:val="22"/>
        </w:rPr>
        <w:t xml:space="preserve"> izvještajnog razdoblja provedba </w:t>
      </w:r>
      <w:r w:rsidR="00B02832">
        <w:rPr>
          <w:rFonts w:ascii="Arial" w:eastAsia="Arial" w:hAnsi="Arial" w:cs="Arial"/>
          <w:color w:val="000000"/>
          <w:sz w:val="22"/>
          <w:szCs w:val="22"/>
        </w:rPr>
        <w:t>67</w:t>
      </w:r>
      <w:r w:rsidR="00675E3C">
        <w:rPr>
          <w:rFonts w:ascii="Arial" w:eastAsia="Arial" w:hAnsi="Arial" w:cs="Arial"/>
          <w:color w:val="000000"/>
          <w:sz w:val="22"/>
          <w:szCs w:val="22"/>
        </w:rPr>
        <w:t xml:space="preserve"> mjer</w:t>
      </w:r>
      <w:r w:rsidR="00B02832">
        <w:rPr>
          <w:rFonts w:ascii="Arial" w:eastAsia="Arial" w:hAnsi="Arial" w:cs="Arial"/>
          <w:color w:val="000000"/>
          <w:sz w:val="22"/>
          <w:szCs w:val="22"/>
        </w:rPr>
        <w:t>a u tijeku</w:t>
      </w:r>
      <w:r w:rsidR="00675E3C">
        <w:rPr>
          <w:rFonts w:ascii="Arial" w:eastAsia="Arial" w:hAnsi="Arial" w:cs="Arial"/>
          <w:color w:val="000000"/>
          <w:sz w:val="22"/>
          <w:szCs w:val="22"/>
        </w:rPr>
        <w:t xml:space="preserve">. U cijelosti su provedene </w:t>
      </w:r>
      <w:r w:rsidR="00B02832">
        <w:rPr>
          <w:rFonts w:ascii="Arial" w:eastAsia="Arial" w:hAnsi="Arial" w:cs="Arial"/>
          <w:color w:val="000000"/>
          <w:sz w:val="22"/>
          <w:szCs w:val="22"/>
        </w:rPr>
        <w:t>dvije</w:t>
      </w:r>
      <w:r w:rsidR="00675E3C">
        <w:rPr>
          <w:rFonts w:ascii="Arial" w:eastAsia="Arial" w:hAnsi="Arial" w:cs="Arial"/>
          <w:color w:val="000000"/>
          <w:sz w:val="22"/>
          <w:szCs w:val="22"/>
        </w:rPr>
        <w:t xml:space="preserve"> mjere, dok provedba </w:t>
      </w:r>
      <w:r w:rsidR="00B02832">
        <w:rPr>
          <w:rFonts w:ascii="Arial" w:eastAsia="Arial" w:hAnsi="Arial" w:cs="Arial"/>
          <w:color w:val="000000"/>
          <w:sz w:val="22"/>
          <w:szCs w:val="22"/>
        </w:rPr>
        <w:t>jedne</w:t>
      </w:r>
      <w:r w:rsidR="00675E3C">
        <w:rPr>
          <w:rFonts w:ascii="Arial" w:eastAsia="Arial" w:hAnsi="Arial" w:cs="Arial"/>
          <w:color w:val="000000"/>
          <w:sz w:val="22"/>
          <w:szCs w:val="22"/>
        </w:rPr>
        <w:t xml:space="preserve"> mjere nije pokrenuta. Nije utvrđeno kašnjenje u provedbi ili odustajanje od provedbe niti jedne definirane mjere.</w:t>
      </w:r>
    </w:p>
    <w:p w:rsidR="007A49EE" w:rsidRDefault="007A49EE" w:rsidP="0066727C">
      <w:pPr>
        <w:pBdr>
          <w:top w:val="nil"/>
          <w:left w:val="nil"/>
          <w:bottom w:val="nil"/>
          <w:right w:val="nil"/>
          <w:between w:val="nil"/>
        </w:pBdr>
        <w:spacing w:line="360" w:lineRule="auto"/>
        <w:jc w:val="both"/>
        <w:rPr>
          <w:rFonts w:ascii="Arial" w:eastAsia="Arial" w:hAnsi="Arial" w:cs="Arial"/>
          <w:color w:val="000000"/>
          <w:sz w:val="22"/>
          <w:szCs w:val="22"/>
        </w:rPr>
      </w:pPr>
    </w:p>
    <w:p w:rsidR="00675E3C" w:rsidRDefault="00675E3C" w:rsidP="0066727C">
      <w:pPr>
        <w:pBdr>
          <w:top w:val="nil"/>
          <w:left w:val="nil"/>
          <w:bottom w:val="nil"/>
          <w:right w:val="nil"/>
          <w:between w:val="nil"/>
        </w:pBdr>
        <w:spacing w:line="360" w:lineRule="auto"/>
        <w:jc w:val="both"/>
        <w:rPr>
          <w:rFonts w:ascii="Arial" w:eastAsia="Arial" w:hAnsi="Arial" w:cs="Arial"/>
          <w:color w:val="000000"/>
          <w:sz w:val="22"/>
          <w:szCs w:val="22"/>
        </w:rPr>
      </w:pPr>
      <w:r w:rsidRPr="003C0180">
        <w:rPr>
          <w:rFonts w:ascii="Arial" w:eastAsia="Arial" w:hAnsi="Arial" w:cs="Arial"/>
          <w:sz w:val="22"/>
          <w:szCs w:val="22"/>
        </w:rPr>
        <w:lastRenderedPageBreak/>
        <w:t xml:space="preserve">Obzirom da </w:t>
      </w:r>
      <w:r w:rsidR="003C0180">
        <w:rPr>
          <w:rFonts w:ascii="Arial" w:eastAsia="Arial" w:hAnsi="Arial" w:cs="Arial"/>
          <w:sz w:val="22"/>
          <w:szCs w:val="22"/>
        </w:rPr>
        <w:t>se aktivnosti u okviru</w:t>
      </w:r>
      <w:r w:rsidRPr="003C0180">
        <w:rPr>
          <w:rFonts w:ascii="Arial" w:eastAsia="Arial" w:hAnsi="Arial" w:cs="Arial"/>
          <w:sz w:val="22"/>
          <w:szCs w:val="22"/>
        </w:rPr>
        <w:t xml:space="preserve"> </w:t>
      </w:r>
      <w:r w:rsidR="003C0180">
        <w:rPr>
          <w:rFonts w:ascii="Arial" w:eastAsia="Arial" w:hAnsi="Arial" w:cs="Arial"/>
          <w:sz w:val="22"/>
          <w:szCs w:val="22"/>
        </w:rPr>
        <w:t xml:space="preserve">nepokrenute </w:t>
      </w:r>
      <w:r w:rsidRPr="003C0180">
        <w:rPr>
          <w:rFonts w:ascii="Arial" w:eastAsia="Arial" w:hAnsi="Arial" w:cs="Arial"/>
          <w:sz w:val="22"/>
          <w:szCs w:val="22"/>
        </w:rPr>
        <w:t>mjer</w:t>
      </w:r>
      <w:r w:rsidR="003C0180" w:rsidRPr="003C0180">
        <w:rPr>
          <w:rFonts w:ascii="Arial" w:eastAsia="Arial" w:hAnsi="Arial" w:cs="Arial"/>
          <w:sz w:val="22"/>
          <w:szCs w:val="22"/>
        </w:rPr>
        <w:t>e 2.1.7.</w:t>
      </w:r>
      <w:r w:rsidR="003C0180" w:rsidRPr="003C0180">
        <w:rPr>
          <w:rFonts w:ascii="Arial" w:eastAsia="Arial" w:hAnsi="Arial" w:cs="Arial"/>
          <w:sz w:val="20"/>
          <w:szCs w:val="20"/>
        </w:rPr>
        <w:t xml:space="preserve"> (</w:t>
      </w:r>
      <w:r w:rsidR="003C0180" w:rsidRPr="003C0180">
        <w:rPr>
          <w:rFonts w:ascii="Arial" w:eastAsia="Arial" w:hAnsi="Arial" w:cs="Arial"/>
          <w:sz w:val="22"/>
          <w:szCs w:val="22"/>
        </w:rPr>
        <w:t>Jačanje aktivnosti usmjeravanja i profesionalne orijentacije te poticanje ulaganja u obrazovanje, usavršavanje i cjeloživotno obrazovanje u skladu s potrebama tržišta rada</w:t>
      </w:r>
      <w:r w:rsidR="003C0180">
        <w:rPr>
          <w:rFonts w:ascii="Arial" w:eastAsia="Arial" w:hAnsi="Arial" w:cs="Arial"/>
          <w:sz w:val="22"/>
          <w:szCs w:val="22"/>
        </w:rPr>
        <w:t>)</w:t>
      </w:r>
      <w:r w:rsidR="003C0180" w:rsidRPr="003C0180">
        <w:rPr>
          <w:rFonts w:ascii="Arial" w:eastAsia="Arial" w:hAnsi="Arial" w:cs="Arial"/>
          <w:sz w:val="22"/>
          <w:szCs w:val="22"/>
        </w:rPr>
        <w:t xml:space="preserve"> </w:t>
      </w:r>
      <w:r w:rsidR="003C0180">
        <w:rPr>
          <w:rFonts w:ascii="Arial" w:eastAsia="Arial" w:hAnsi="Arial" w:cs="Arial"/>
          <w:color w:val="000000"/>
          <w:sz w:val="22"/>
          <w:szCs w:val="22"/>
        </w:rPr>
        <w:t>redovito održavaju početkom nove školske godine, odnosnu u drugoj polovici kalendarske god</w:t>
      </w:r>
      <w:r w:rsidR="00FE615C">
        <w:rPr>
          <w:rFonts w:ascii="Arial" w:eastAsia="Arial" w:hAnsi="Arial" w:cs="Arial"/>
          <w:color w:val="000000"/>
          <w:sz w:val="22"/>
          <w:szCs w:val="22"/>
        </w:rPr>
        <w:t>ine</w:t>
      </w:r>
      <w:r w:rsidRPr="003C0180">
        <w:rPr>
          <w:rFonts w:ascii="Arial" w:eastAsia="Arial" w:hAnsi="Arial" w:cs="Arial"/>
          <w:sz w:val="22"/>
          <w:szCs w:val="22"/>
        </w:rPr>
        <w:t xml:space="preserve">, smatramo da </w:t>
      </w:r>
      <w:r w:rsidR="00415634" w:rsidRPr="003C0180">
        <w:rPr>
          <w:rFonts w:ascii="Arial" w:eastAsia="Arial" w:hAnsi="Arial" w:cs="Arial"/>
          <w:sz w:val="22"/>
          <w:szCs w:val="22"/>
        </w:rPr>
        <w:t xml:space="preserve">nije potrebno provesti dodatne </w:t>
      </w:r>
      <w:r w:rsidR="00415634">
        <w:rPr>
          <w:rFonts w:ascii="Arial" w:eastAsia="Arial" w:hAnsi="Arial" w:cs="Arial"/>
          <w:color w:val="000000"/>
          <w:sz w:val="22"/>
          <w:szCs w:val="22"/>
        </w:rPr>
        <w:t xml:space="preserve">radnje nužne za otklanjanje prepreka u provedbi </w:t>
      </w:r>
      <w:r w:rsidR="003C0180">
        <w:rPr>
          <w:rFonts w:ascii="Arial" w:eastAsia="Arial" w:hAnsi="Arial" w:cs="Arial"/>
          <w:color w:val="000000"/>
          <w:sz w:val="22"/>
          <w:szCs w:val="22"/>
        </w:rPr>
        <w:t xml:space="preserve">navedene </w:t>
      </w:r>
      <w:r w:rsidR="00415634">
        <w:rPr>
          <w:rFonts w:ascii="Arial" w:eastAsia="Arial" w:hAnsi="Arial" w:cs="Arial"/>
          <w:color w:val="000000"/>
          <w:sz w:val="22"/>
          <w:szCs w:val="22"/>
        </w:rPr>
        <w:t>mjer</w:t>
      </w:r>
      <w:r w:rsidR="003C0180">
        <w:rPr>
          <w:rFonts w:ascii="Arial" w:eastAsia="Arial" w:hAnsi="Arial" w:cs="Arial"/>
          <w:color w:val="000000"/>
          <w:sz w:val="22"/>
          <w:szCs w:val="22"/>
        </w:rPr>
        <w:t>e</w:t>
      </w:r>
      <w:r w:rsidR="00415634">
        <w:rPr>
          <w:rFonts w:ascii="Arial" w:eastAsia="Arial" w:hAnsi="Arial" w:cs="Arial"/>
          <w:color w:val="000000"/>
          <w:sz w:val="22"/>
          <w:szCs w:val="22"/>
        </w:rPr>
        <w:t xml:space="preserve"> jer </w:t>
      </w:r>
      <w:r w:rsidR="003C0180">
        <w:rPr>
          <w:rFonts w:ascii="Arial" w:eastAsia="Arial" w:hAnsi="Arial" w:cs="Arial"/>
          <w:color w:val="000000"/>
          <w:sz w:val="22"/>
          <w:szCs w:val="22"/>
        </w:rPr>
        <w:t>će se ista provesti u planiranom terminu.</w:t>
      </w:r>
    </w:p>
    <w:p w:rsidR="00270DFB" w:rsidRDefault="00270DFB" w:rsidP="0066727C">
      <w:pPr>
        <w:pBdr>
          <w:top w:val="nil"/>
          <w:left w:val="nil"/>
          <w:bottom w:val="nil"/>
          <w:right w:val="nil"/>
          <w:between w:val="nil"/>
        </w:pBdr>
        <w:spacing w:line="360" w:lineRule="auto"/>
        <w:jc w:val="both"/>
        <w:rPr>
          <w:rFonts w:ascii="Arial" w:eastAsia="Arial" w:hAnsi="Arial" w:cs="Arial"/>
          <w:color w:val="000000"/>
          <w:sz w:val="22"/>
          <w:szCs w:val="22"/>
        </w:rPr>
      </w:pPr>
    </w:p>
    <w:tbl>
      <w:tblPr>
        <w:tblW w:w="9214" w:type="dxa"/>
        <w:tblInd w:w="-5" w:type="dxa"/>
        <w:shd w:val="clear" w:color="auto" w:fill="0071BB"/>
        <w:tblLook w:val="04A0" w:firstRow="1" w:lastRow="0" w:firstColumn="1" w:lastColumn="0" w:noHBand="0" w:noVBand="1"/>
      </w:tblPr>
      <w:tblGrid>
        <w:gridCol w:w="9214"/>
      </w:tblGrid>
      <w:tr w:rsidR="00270DFB" w:rsidRPr="001B0156" w:rsidTr="00870FB8">
        <w:trPr>
          <w:trHeight w:val="558"/>
        </w:trPr>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1BB"/>
            <w:vAlign w:val="center"/>
          </w:tcPr>
          <w:p w:rsidR="00270DFB" w:rsidRPr="00306087" w:rsidRDefault="00270DFB" w:rsidP="00870FB8">
            <w:pPr>
              <w:numPr>
                <w:ilvl w:val="0"/>
                <w:numId w:val="23"/>
              </w:numPr>
              <w:pBdr>
                <w:top w:val="nil"/>
                <w:left w:val="nil"/>
                <w:bottom w:val="nil"/>
                <w:right w:val="nil"/>
                <w:between w:val="nil"/>
              </w:pBdr>
              <w:spacing w:line="360" w:lineRule="auto"/>
              <w:ind w:left="284" w:hanging="284"/>
              <w:rPr>
                <w:rFonts w:ascii="Arial" w:eastAsia="Arial" w:hAnsi="Arial" w:cs="Arial"/>
                <w:b/>
                <w:color w:val="0A5798"/>
                <w:sz w:val="22"/>
                <w:szCs w:val="22"/>
              </w:rPr>
            </w:pPr>
            <w:r>
              <w:rPr>
                <w:rFonts w:ascii="Arial" w:hAnsi="Arial"/>
                <w:sz w:val="22"/>
              </w:rPr>
              <w:br w:type="page"/>
            </w:r>
            <w:r>
              <w:rPr>
                <w:rFonts w:ascii="Arial" w:hAnsi="Arial"/>
                <w:sz w:val="22"/>
              </w:rPr>
              <w:br w:type="page"/>
            </w:r>
            <w:r>
              <w:rPr>
                <w:rFonts w:ascii="Arial" w:eastAsia="Arial" w:hAnsi="Arial" w:cs="Arial"/>
                <w:b/>
                <w:color w:val="FFFFFF" w:themeColor="background1"/>
                <w:sz w:val="22"/>
                <w:szCs w:val="22"/>
              </w:rPr>
              <w:t>DOPRINOS OSTVARENJU CILJEVA JAVNIH POLITIKA</w:t>
            </w:r>
          </w:p>
        </w:tc>
      </w:tr>
    </w:tbl>
    <w:p w:rsidR="00270DFB" w:rsidRDefault="00270DFB" w:rsidP="0066727C">
      <w:pPr>
        <w:pBdr>
          <w:top w:val="nil"/>
          <w:left w:val="nil"/>
          <w:bottom w:val="nil"/>
          <w:right w:val="nil"/>
          <w:between w:val="nil"/>
        </w:pBdr>
        <w:spacing w:line="360" w:lineRule="auto"/>
        <w:jc w:val="both"/>
        <w:rPr>
          <w:rFonts w:ascii="Arial" w:eastAsia="Arial" w:hAnsi="Arial" w:cs="Arial"/>
          <w:color w:val="000000"/>
          <w:sz w:val="22"/>
          <w:szCs w:val="22"/>
        </w:rPr>
      </w:pPr>
    </w:p>
    <w:p w:rsidR="00270DFB" w:rsidRDefault="00870FB8" w:rsidP="0066727C">
      <w:p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color w:val="000000"/>
          <w:sz w:val="22"/>
          <w:szCs w:val="22"/>
        </w:rPr>
        <w:t xml:space="preserve">Mjere utvrđene Provedbenim programom Istarske županije za razdoblje 2022. - 2025. godine doprinose ostvarenju </w:t>
      </w:r>
      <w:r w:rsidR="00FE615C">
        <w:rPr>
          <w:rFonts w:ascii="Arial" w:eastAsia="Arial" w:hAnsi="Arial" w:cs="Arial"/>
          <w:color w:val="000000"/>
          <w:sz w:val="22"/>
          <w:szCs w:val="22"/>
        </w:rPr>
        <w:t xml:space="preserve">strateških </w:t>
      </w:r>
      <w:r>
        <w:rPr>
          <w:rFonts w:ascii="Arial" w:eastAsia="Arial" w:hAnsi="Arial" w:cs="Arial"/>
          <w:color w:val="000000"/>
          <w:sz w:val="22"/>
          <w:szCs w:val="22"/>
        </w:rPr>
        <w:t xml:space="preserve">ciljeva Nacionalne razvojne strategije Republike Hrvatske do 2030. godine i posebnih ciljeva određenih Nacrtom </w:t>
      </w:r>
      <w:r>
        <w:rPr>
          <w:rFonts w:ascii="Arial" w:eastAsia="Arial" w:hAnsi="Arial" w:cs="Arial"/>
          <w:sz w:val="22"/>
          <w:szCs w:val="22"/>
        </w:rPr>
        <w:t>Plana razvoja Ist</w:t>
      </w:r>
      <w:r w:rsidR="00D11B10">
        <w:rPr>
          <w:rFonts w:ascii="Arial" w:eastAsia="Arial" w:hAnsi="Arial" w:cs="Arial"/>
          <w:sz w:val="22"/>
          <w:szCs w:val="22"/>
        </w:rPr>
        <w:t>arske županije za razdoblje 2022</w:t>
      </w:r>
      <w:r>
        <w:rPr>
          <w:rFonts w:ascii="Arial" w:eastAsia="Arial" w:hAnsi="Arial" w:cs="Arial"/>
          <w:sz w:val="22"/>
          <w:szCs w:val="22"/>
        </w:rPr>
        <w:t>. – 2027. godine, koji su u cijelosti usklađeni s odredbama Nacionalne razvojne strategije.</w:t>
      </w:r>
    </w:p>
    <w:p w:rsidR="00870FB8" w:rsidRDefault="00870FB8" w:rsidP="0066727C">
      <w:pPr>
        <w:pBdr>
          <w:top w:val="nil"/>
          <w:left w:val="nil"/>
          <w:bottom w:val="nil"/>
          <w:right w:val="nil"/>
          <w:between w:val="nil"/>
        </w:pBdr>
        <w:spacing w:line="360" w:lineRule="auto"/>
        <w:jc w:val="both"/>
        <w:rPr>
          <w:rFonts w:ascii="Arial" w:eastAsia="Arial" w:hAnsi="Arial" w:cs="Arial"/>
          <w:sz w:val="22"/>
          <w:szCs w:val="22"/>
        </w:rPr>
      </w:pPr>
    </w:p>
    <w:p w:rsidR="00870FB8" w:rsidRDefault="00870FB8" w:rsidP="0066727C">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sz w:val="22"/>
          <w:szCs w:val="22"/>
        </w:rPr>
        <w:t xml:space="preserve">Najznačajniji rezultati ostvareni provedbom mjera predviđenih Provedbenim programom </w:t>
      </w:r>
      <w:r>
        <w:rPr>
          <w:rFonts w:ascii="Arial" w:eastAsia="Arial" w:hAnsi="Arial" w:cs="Arial"/>
          <w:color w:val="000000"/>
          <w:sz w:val="22"/>
          <w:szCs w:val="22"/>
        </w:rPr>
        <w:t>Istarske županije tijekom izvještajnog razdoblja</w:t>
      </w:r>
      <w:r w:rsidR="007B0B91">
        <w:rPr>
          <w:rFonts w:ascii="Arial" w:eastAsia="Arial" w:hAnsi="Arial" w:cs="Arial"/>
          <w:color w:val="000000"/>
          <w:sz w:val="22"/>
          <w:szCs w:val="22"/>
        </w:rPr>
        <w:t xml:space="preserve"> navedeni su u Tablici </w:t>
      </w:r>
      <w:r w:rsidR="008E6111">
        <w:rPr>
          <w:rFonts w:ascii="Arial" w:eastAsia="Arial" w:hAnsi="Arial" w:cs="Arial"/>
          <w:color w:val="000000"/>
          <w:sz w:val="22"/>
          <w:szCs w:val="22"/>
        </w:rPr>
        <w:t>3</w:t>
      </w:r>
      <w:bookmarkStart w:id="0" w:name="_GoBack"/>
      <w:bookmarkEnd w:id="0"/>
      <w:r w:rsidR="007B0B91">
        <w:rPr>
          <w:rFonts w:ascii="Arial" w:eastAsia="Arial" w:hAnsi="Arial" w:cs="Arial"/>
          <w:color w:val="000000"/>
          <w:sz w:val="22"/>
          <w:szCs w:val="22"/>
        </w:rPr>
        <w:t xml:space="preserve"> ovog izvješća</w:t>
      </w:r>
      <w:r w:rsidR="0016035A">
        <w:rPr>
          <w:rFonts w:ascii="Arial" w:eastAsia="Arial" w:hAnsi="Arial" w:cs="Arial"/>
          <w:color w:val="000000"/>
          <w:sz w:val="22"/>
          <w:szCs w:val="22"/>
        </w:rPr>
        <w:t>, koja sadrži prikaz opisa statusa provedbe mjera.</w:t>
      </w:r>
    </w:p>
    <w:p w:rsidR="007B0B91" w:rsidRDefault="007B0B91" w:rsidP="0066727C">
      <w:pPr>
        <w:pBdr>
          <w:top w:val="nil"/>
          <w:left w:val="nil"/>
          <w:bottom w:val="nil"/>
          <w:right w:val="nil"/>
          <w:between w:val="nil"/>
        </w:pBdr>
        <w:spacing w:line="360" w:lineRule="auto"/>
        <w:jc w:val="both"/>
        <w:rPr>
          <w:rFonts w:ascii="Arial" w:eastAsia="Arial" w:hAnsi="Arial" w:cs="Arial"/>
          <w:color w:val="000000"/>
          <w:sz w:val="22"/>
          <w:szCs w:val="22"/>
        </w:rPr>
      </w:pPr>
    </w:p>
    <w:p w:rsidR="00B02832" w:rsidRDefault="007B0B91" w:rsidP="00B02832">
      <w:pPr>
        <w:spacing w:line="276" w:lineRule="auto"/>
        <w:ind w:left="993" w:hanging="993"/>
        <w:jc w:val="both"/>
        <w:rPr>
          <w:rFonts w:ascii="Arial" w:eastAsia="Arial" w:hAnsi="Arial" w:cs="Arial"/>
          <w:b/>
          <w:sz w:val="20"/>
          <w:szCs w:val="20"/>
        </w:rPr>
      </w:pPr>
      <w:r>
        <w:rPr>
          <w:rFonts w:ascii="Arial" w:eastAsia="Arial" w:hAnsi="Arial" w:cs="Arial"/>
          <w:b/>
          <w:color w:val="000000"/>
          <w:sz w:val="20"/>
          <w:szCs w:val="20"/>
        </w:rPr>
        <w:t xml:space="preserve">Tablica </w:t>
      </w:r>
      <w:r w:rsidR="00405140">
        <w:rPr>
          <w:rFonts w:ascii="Arial" w:eastAsia="Arial" w:hAnsi="Arial" w:cs="Arial"/>
          <w:b/>
          <w:color w:val="000000"/>
          <w:sz w:val="20"/>
          <w:szCs w:val="20"/>
        </w:rPr>
        <w:t>3</w:t>
      </w:r>
      <w:r>
        <w:rPr>
          <w:rFonts w:ascii="Arial" w:eastAsia="Arial" w:hAnsi="Arial" w:cs="Arial"/>
          <w:b/>
          <w:color w:val="000000"/>
          <w:sz w:val="20"/>
          <w:szCs w:val="20"/>
        </w:rPr>
        <w:t xml:space="preserve">: Prikaz </w:t>
      </w:r>
      <w:r w:rsidR="0016035A">
        <w:rPr>
          <w:rFonts w:ascii="Arial" w:eastAsia="Arial" w:hAnsi="Arial" w:cs="Arial"/>
          <w:b/>
          <w:color w:val="000000"/>
          <w:sz w:val="20"/>
          <w:szCs w:val="20"/>
        </w:rPr>
        <w:t>opisa statusa provedbe mjera</w:t>
      </w:r>
      <w:r w:rsidR="00B02832">
        <w:rPr>
          <w:rFonts w:ascii="Arial" w:eastAsia="Arial" w:hAnsi="Arial" w:cs="Arial"/>
          <w:b/>
          <w:color w:val="000000"/>
          <w:sz w:val="20"/>
          <w:szCs w:val="20"/>
        </w:rPr>
        <w:t xml:space="preserve"> u okviru </w:t>
      </w:r>
      <w:r w:rsidR="00B02832">
        <w:rPr>
          <w:rFonts w:ascii="Arial" w:eastAsia="Arial" w:hAnsi="Arial" w:cs="Arial"/>
          <w:b/>
          <w:sz w:val="20"/>
          <w:szCs w:val="20"/>
        </w:rPr>
        <w:t>Provedbenog programa IŽ za razdoblje 2022. – 2025. godine</w:t>
      </w:r>
    </w:p>
    <w:tbl>
      <w:tblPr>
        <w:tblStyle w:val="Reetkatablice"/>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50"/>
        <w:gridCol w:w="1559"/>
        <w:gridCol w:w="2693"/>
        <w:gridCol w:w="3249"/>
      </w:tblGrid>
      <w:tr w:rsidR="00CD03AB" w:rsidRPr="00C77054" w:rsidTr="00911185">
        <w:trPr>
          <w:trHeight w:val="567"/>
          <w:tblHeader/>
        </w:trPr>
        <w:tc>
          <w:tcPr>
            <w:tcW w:w="1550" w:type="dxa"/>
            <w:shd w:val="clear" w:color="auto" w:fill="1FAC5E"/>
            <w:vAlign w:val="center"/>
          </w:tcPr>
          <w:p w:rsidR="007B0B91" w:rsidRPr="00C77054" w:rsidRDefault="007B0B91" w:rsidP="007B0B91">
            <w:pPr>
              <w:jc w:val="center"/>
              <w:rPr>
                <w:rFonts w:ascii="Arial" w:eastAsia="Arial" w:hAnsi="Arial" w:cs="Arial"/>
                <w:b/>
                <w:color w:val="FFFFFF" w:themeColor="background1"/>
                <w:sz w:val="18"/>
                <w:szCs w:val="18"/>
              </w:rPr>
            </w:pPr>
            <w:r w:rsidRPr="00C77054">
              <w:rPr>
                <w:rFonts w:ascii="Arial" w:eastAsia="Arial" w:hAnsi="Arial" w:cs="Arial"/>
                <w:b/>
                <w:color w:val="FFFFFF" w:themeColor="background1"/>
                <w:sz w:val="18"/>
                <w:szCs w:val="18"/>
              </w:rPr>
              <w:t>STRATEŠKI CILJ</w:t>
            </w:r>
          </w:p>
        </w:tc>
        <w:tc>
          <w:tcPr>
            <w:tcW w:w="1559" w:type="dxa"/>
            <w:shd w:val="clear" w:color="auto" w:fill="1FAC5E"/>
            <w:vAlign w:val="center"/>
          </w:tcPr>
          <w:p w:rsidR="007B0B91" w:rsidRPr="00C77054" w:rsidRDefault="007B0B91" w:rsidP="007B0B91">
            <w:pPr>
              <w:jc w:val="center"/>
              <w:rPr>
                <w:rFonts w:ascii="Arial" w:eastAsia="Arial" w:hAnsi="Arial" w:cs="Arial"/>
                <w:b/>
                <w:color w:val="FFFFFF" w:themeColor="background1"/>
                <w:sz w:val="18"/>
                <w:szCs w:val="18"/>
              </w:rPr>
            </w:pPr>
            <w:r w:rsidRPr="00C77054">
              <w:rPr>
                <w:rFonts w:ascii="Arial" w:eastAsia="Arial" w:hAnsi="Arial" w:cs="Arial"/>
                <w:b/>
                <w:color w:val="FFFFFF" w:themeColor="background1"/>
                <w:sz w:val="18"/>
                <w:szCs w:val="18"/>
              </w:rPr>
              <w:t>POSEBNI CILJ</w:t>
            </w:r>
          </w:p>
        </w:tc>
        <w:tc>
          <w:tcPr>
            <w:tcW w:w="2693" w:type="dxa"/>
            <w:shd w:val="clear" w:color="auto" w:fill="1FAC5E"/>
            <w:vAlign w:val="center"/>
          </w:tcPr>
          <w:p w:rsidR="007B0B91" w:rsidRPr="00C77054" w:rsidRDefault="007B0B91" w:rsidP="007B0B91">
            <w:pPr>
              <w:jc w:val="center"/>
              <w:rPr>
                <w:rFonts w:ascii="Arial" w:eastAsia="Arial" w:hAnsi="Arial" w:cs="Arial"/>
                <w:b/>
                <w:color w:val="FFFFFF" w:themeColor="background1"/>
                <w:sz w:val="18"/>
                <w:szCs w:val="18"/>
              </w:rPr>
            </w:pPr>
            <w:r w:rsidRPr="00C77054">
              <w:rPr>
                <w:rFonts w:ascii="Arial" w:eastAsia="Arial" w:hAnsi="Arial" w:cs="Arial"/>
                <w:b/>
                <w:color w:val="FFFFFF" w:themeColor="background1"/>
                <w:sz w:val="18"/>
                <w:szCs w:val="18"/>
              </w:rPr>
              <w:t>MJERA</w:t>
            </w:r>
          </w:p>
        </w:tc>
        <w:tc>
          <w:tcPr>
            <w:tcW w:w="3249" w:type="dxa"/>
            <w:shd w:val="clear" w:color="auto" w:fill="1FAC5E"/>
            <w:vAlign w:val="center"/>
          </w:tcPr>
          <w:p w:rsidR="007B0B91" w:rsidRPr="00C77054" w:rsidRDefault="0016035A" w:rsidP="00494B79">
            <w:pPr>
              <w:jc w:val="center"/>
              <w:rPr>
                <w:rFonts w:ascii="Arial" w:eastAsia="Arial" w:hAnsi="Arial" w:cs="Arial"/>
                <w:b/>
                <w:color w:val="FFFFFF" w:themeColor="background1"/>
                <w:sz w:val="18"/>
                <w:szCs w:val="18"/>
              </w:rPr>
            </w:pPr>
            <w:r>
              <w:rPr>
                <w:rFonts w:ascii="Arial" w:eastAsia="Arial" w:hAnsi="Arial" w:cs="Arial"/>
                <w:b/>
                <w:color w:val="FFFFFF" w:themeColor="background1"/>
                <w:sz w:val="18"/>
                <w:szCs w:val="18"/>
              </w:rPr>
              <w:t>OPIS STATUSA PROVEDBE MJERE</w:t>
            </w:r>
          </w:p>
        </w:tc>
      </w:tr>
      <w:tr w:rsidR="00CD03AB" w:rsidRPr="00C77054" w:rsidTr="00D3605D">
        <w:trPr>
          <w:trHeight w:val="5162"/>
        </w:trPr>
        <w:tc>
          <w:tcPr>
            <w:tcW w:w="1550" w:type="dxa"/>
            <w:vMerge w:val="restart"/>
            <w:shd w:val="clear" w:color="auto" w:fill="0071BB"/>
            <w:vAlign w:val="center"/>
          </w:tcPr>
          <w:p w:rsidR="00C84CAF" w:rsidRPr="00C77054" w:rsidRDefault="00C84CAF" w:rsidP="00C84CAF">
            <w:pPr>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SC 8. Ekološka i energetska tranzicija za klimatsku neutralnost</w:t>
            </w:r>
          </w:p>
        </w:tc>
        <w:tc>
          <w:tcPr>
            <w:tcW w:w="1559" w:type="dxa"/>
            <w:vMerge w:val="restart"/>
            <w:shd w:val="clear" w:color="auto" w:fill="0071BB"/>
            <w:vAlign w:val="center"/>
          </w:tcPr>
          <w:p w:rsidR="00C84CAF" w:rsidRPr="00C77054" w:rsidRDefault="00C84CAF" w:rsidP="00A01EC1">
            <w:pPr>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1.1. Energetska tranzicija i suočavanje s posljedicama klimatskih promjena</w:t>
            </w:r>
          </w:p>
        </w:tc>
        <w:tc>
          <w:tcPr>
            <w:tcW w:w="2693" w:type="dxa"/>
            <w:shd w:val="clear" w:color="auto" w:fill="0071BB"/>
            <w:vAlign w:val="center"/>
          </w:tcPr>
          <w:p w:rsidR="00C84CAF" w:rsidRPr="00C77054" w:rsidRDefault="00C84CAF" w:rsidP="00EC72BF">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1.1.1. Poticanje energetske učinkovitosti i korištenje energije iz OIE</w:t>
            </w:r>
          </w:p>
        </w:tc>
        <w:tc>
          <w:tcPr>
            <w:tcW w:w="3249" w:type="dxa"/>
            <w:shd w:val="clear" w:color="auto" w:fill="0071BB"/>
            <w:vAlign w:val="center"/>
          </w:tcPr>
          <w:p w:rsidR="00C84CAF" w:rsidRPr="00C77054" w:rsidRDefault="00C77054" w:rsidP="00C77054">
            <w:pPr>
              <w:jc w:val="both"/>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U ožujku je održan sastanak s</w:t>
            </w:r>
            <w:r>
              <w:rPr>
                <w:rFonts w:ascii="Arial" w:eastAsia="Arial" w:hAnsi="Arial" w:cs="Arial"/>
                <w:color w:val="FFFFFF" w:themeColor="background1"/>
                <w:sz w:val="18"/>
                <w:szCs w:val="18"/>
              </w:rPr>
              <w:t>a</w:t>
            </w:r>
            <w:r w:rsidRPr="00C77054">
              <w:rPr>
                <w:rFonts w:ascii="Arial" w:eastAsia="Arial" w:hAnsi="Arial" w:cs="Arial"/>
                <w:color w:val="FFFFFF" w:themeColor="background1"/>
                <w:sz w:val="18"/>
                <w:szCs w:val="18"/>
              </w:rPr>
              <w:t xml:space="preserve"> šest građana u svrhu prezentiranja opcija energetske obnove stambenih zgrada u Koromačnu i pojašnjen im je proces prijave na Javni poziv za energetsku obnovu višestambenih zgrada. Suorganizirana </w:t>
            </w:r>
            <w:r>
              <w:rPr>
                <w:rFonts w:ascii="Arial" w:eastAsia="Arial" w:hAnsi="Arial" w:cs="Arial"/>
                <w:color w:val="FFFFFF" w:themeColor="background1"/>
                <w:sz w:val="18"/>
                <w:szCs w:val="18"/>
              </w:rPr>
              <w:t xml:space="preserve">je </w:t>
            </w:r>
            <w:r w:rsidRPr="00C77054">
              <w:rPr>
                <w:rFonts w:ascii="Arial" w:eastAsia="Arial" w:hAnsi="Arial" w:cs="Arial"/>
                <w:color w:val="FFFFFF" w:themeColor="background1"/>
                <w:sz w:val="18"/>
                <w:szCs w:val="18"/>
              </w:rPr>
              <w:t>radionica u travnju o konceptu pametnih mreža na kojem</w:t>
            </w:r>
            <w:r>
              <w:rPr>
                <w:rFonts w:ascii="Arial" w:eastAsia="Arial" w:hAnsi="Arial" w:cs="Arial"/>
                <w:color w:val="FFFFFF" w:themeColor="background1"/>
                <w:sz w:val="18"/>
                <w:szCs w:val="18"/>
              </w:rPr>
              <w:t>u</w:t>
            </w:r>
            <w:r w:rsidRPr="00C77054">
              <w:rPr>
                <w:rFonts w:ascii="Arial" w:eastAsia="Arial" w:hAnsi="Arial" w:cs="Arial"/>
                <w:color w:val="FFFFFF" w:themeColor="background1"/>
                <w:sz w:val="18"/>
                <w:szCs w:val="18"/>
              </w:rPr>
              <w:t xml:space="preserve"> je sudjelovalo deset predstavnika MSP i HEP ODS-a. Educirano je 30 učenika SŠ o korištenju OIE i to energije sunca posredstvom integriranih mrežnih fotonaponskih sustava. U lipnju </w:t>
            </w:r>
            <w:r>
              <w:rPr>
                <w:rFonts w:ascii="Arial" w:eastAsia="Arial" w:hAnsi="Arial" w:cs="Arial"/>
                <w:color w:val="FFFFFF" w:themeColor="background1"/>
                <w:sz w:val="18"/>
                <w:szCs w:val="18"/>
              </w:rPr>
              <w:t xml:space="preserve">je </w:t>
            </w:r>
            <w:r w:rsidRPr="00C77054">
              <w:rPr>
                <w:rFonts w:ascii="Arial" w:eastAsia="Arial" w:hAnsi="Arial" w:cs="Arial"/>
                <w:color w:val="FFFFFF" w:themeColor="background1"/>
                <w:sz w:val="18"/>
                <w:szCs w:val="18"/>
              </w:rPr>
              <w:t>održana radionica za 40 ravnatelja osnovnih i srednjih škola čiji je osnivač IŽ na temu mogućnosti provedbe mjera povećanja EE i korištenja OIE u javnim zgradama te prijava na natječaje za sufinanciranje OIE. Izrada planskih dokumenta (studija, katalog i akcijski plan) je u tijeku.</w:t>
            </w:r>
          </w:p>
        </w:tc>
      </w:tr>
      <w:tr w:rsidR="00CD03AB" w:rsidRPr="00C77054" w:rsidTr="00FE615C">
        <w:trPr>
          <w:trHeight w:val="2789"/>
        </w:trPr>
        <w:tc>
          <w:tcPr>
            <w:tcW w:w="1550" w:type="dxa"/>
            <w:vMerge/>
            <w:shd w:val="clear" w:color="auto" w:fill="0071BB"/>
            <w:vAlign w:val="center"/>
          </w:tcPr>
          <w:p w:rsidR="00C84CAF" w:rsidRPr="00C77054" w:rsidRDefault="00C84CAF"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C84CAF" w:rsidRPr="00C77054" w:rsidRDefault="00C84CAF"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C84CAF" w:rsidRPr="00C77054" w:rsidRDefault="00C84CAF" w:rsidP="00EC72BF">
            <w:pPr>
              <w:ind w:left="605" w:hanging="605"/>
              <w:rPr>
                <w:rFonts w:ascii="Arial" w:eastAsia="Arial" w:hAnsi="Arial" w:cs="Arial"/>
                <w:color w:val="FFFFFF" w:themeColor="background1"/>
                <w:sz w:val="18"/>
                <w:szCs w:val="18"/>
              </w:rPr>
            </w:pPr>
            <w:r w:rsidRPr="00C77054">
              <w:rPr>
                <w:rFonts w:ascii="Arial" w:hAnsi="Arial" w:cs="Arial"/>
                <w:color w:val="FFFFFF" w:themeColor="background1"/>
                <w:sz w:val="18"/>
                <w:szCs w:val="18"/>
              </w:rPr>
              <w:t>1.1.3. Smanjenje emisije stakleničkih plinova te poboljšanje kvalitete zraka</w:t>
            </w:r>
          </w:p>
        </w:tc>
        <w:tc>
          <w:tcPr>
            <w:tcW w:w="3249" w:type="dxa"/>
            <w:shd w:val="clear" w:color="auto" w:fill="0071BB"/>
            <w:vAlign w:val="center"/>
          </w:tcPr>
          <w:p w:rsidR="00C84CAF" w:rsidRPr="00C77054" w:rsidRDefault="00C77054" w:rsidP="00C77054">
            <w:pPr>
              <w:jc w:val="both"/>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Izrada Studije o uspostavi mreže punionica za električna vozila na području Istarske županije je u tijeku.</w:t>
            </w:r>
          </w:p>
        </w:tc>
      </w:tr>
      <w:tr w:rsidR="00CD03AB" w:rsidRPr="00C77054" w:rsidTr="00FE615C">
        <w:trPr>
          <w:trHeight w:val="2956"/>
        </w:trPr>
        <w:tc>
          <w:tcPr>
            <w:tcW w:w="1550" w:type="dxa"/>
            <w:vMerge/>
            <w:shd w:val="clear" w:color="auto" w:fill="0071BB"/>
            <w:vAlign w:val="center"/>
          </w:tcPr>
          <w:p w:rsidR="00C84CAF" w:rsidRPr="00C77054" w:rsidRDefault="00C84CAF"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C84CAF" w:rsidRPr="00C77054" w:rsidRDefault="00C84CAF"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C84CAF" w:rsidRPr="00C77054" w:rsidRDefault="00C84CAF" w:rsidP="00C84CAF">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1.1.4. Poboljšanje energetske infrastrukture</w:t>
            </w:r>
          </w:p>
        </w:tc>
        <w:tc>
          <w:tcPr>
            <w:tcW w:w="3249" w:type="dxa"/>
            <w:shd w:val="clear" w:color="auto" w:fill="0071BB"/>
            <w:vAlign w:val="center"/>
          </w:tcPr>
          <w:p w:rsidR="00C84CAF" w:rsidRPr="00C77054" w:rsidRDefault="00C77054" w:rsidP="00C77054">
            <w:pPr>
              <w:jc w:val="both"/>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Odrađena je procedura za do</w:t>
            </w:r>
            <w:r>
              <w:rPr>
                <w:rFonts w:ascii="Arial" w:eastAsia="Arial" w:hAnsi="Arial" w:cs="Arial"/>
                <w:color w:val="FFFFFF" w:themeColor="background1"/>
                <w:sz w:val="18"/>
                <w:szCs w:val="18"/>
              </w:rPr>
              <w:t>djelu planiranih sufinanciranja izgradnje solarne elektrane i punionice za električna vozila.</w:t>
            </w:r>
          </w:p>
        </w:tc>
      </w:tr>
      <w:tr w:rsidR="00CD03AB" w:rsidRPr="00C77054" w:rsidTr="00D3605D">
        <w:trPr>
          <w:trHeight w:val="5081"/>
        </w:trPr>
        <w:tc>
          <w:tcPr>
            <w:tcW w:w="1550" w:type="dxa"/>
            <w:vMerge w:val="restart"/>
            <w:shd w:val="clear" w:color="auto" w:fill="0071BB"/>
            <w:vAlign w:val="center"/>
          </w:tcPr>
          <w:p w:rsidR="00C84CAF" w:rsidRPr="00C77054" w:rsidRDefault="00C84CAF" w:rsidP="00FB0697">
            <w:pPr>
              <w:ind w:left="22" w:hanging="22"/>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SC 10. Održiva mobilnost</w:t>
            </w:r>
          </w:p>
        </w:tc>
        <w:tc>
          <w:tcPr>
            <w:tcW w:w="1559" w:type="dxa"/>
            <w:vMerge w:val="restart"/>
            <w:shd w:val="clear" w:color="auto" w:fill="0071BB"/>
            <w:vAlign w:val="center"/>
          </w:tcPr>
          <w:p w:rsidR="00C84CAF" w:rsidRPr="00C77054" w:rsidRDefault="00C84CAF" w:rsidP="00A01EC1">
            <w:pPr>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1.2. Održivo prometno i komunikacijsko i povezivanje</w:t>
            </w:r>
          </w:p>
        </w:tc>
        <w:tc>
          <w:tcPr>
            <w:tcW w:w="2693" w:type="dxa"/>
            <w:shd w:val="clear" w:color="auto" w:fill="0071BB"/>
            <w:vAlign w:val="center"/>
          </w:tcPr>
          <w:p w:rsidR="00C84CAF" w:rsidRPr="00C77054" w:rsidRDefault="00C84CAF" w:rsidP="00EC72BF">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1.2.1. Poboljšanje cestovnog prometa i infrastrukture</w:t>
            </w:r>
          </w:p>
        </w:tc>
        <w:tc>
          <w:tcPr>
            <w:tcW w:w="3249" w:type="dxa"/>
            <w:shd w:val="clear" w:color="auto" w:fill="0071BB"/>
            <w:vAlign w:val="center"/>
          </w:tcPr>
          <w:p w:rsidR="00FE615C" w:rsidRDefault="00FE615C" w:rsidP="00AC7C46">
            <w:pPr>
              <w:jc w:val="both"/>
              <w:rPr>
                <w:rFonts w:ascii="Arial" w:eastAsia="Arial" w:hAnsi="Arial" w:cs="Arial"/>
                <w:color w:val="FFFFFF" w:themeColor="background1"/>
                <w:sz w:val="18"/>
                <w:szCs w:val="18"/>
              </w:rPr>
            </w:pPr>
          </w:p>
          <w:p w:rsidR="00FE615C" w:rsidRDefault="00FE615C" w:rsidP="00AC7C46">
            <w:pPr>
              <w:jc w:val="both"/>
              <w:rPr>
                <w:rFonts w:ascii="Arial" w:eastAsia="Arial" w:hAnsi="Arial" w:cs="Arial"/>
                <w:color w:val="FFFFFF" w:themeColor="background1"/>
                <w:sz w:val="18"/>
                <w:szCs w:val="18"/>
              </w:rPr>
            </w:pPr>
          </w:p>
          <w:p w:rsidR="00FE615C" w:rsidRDefault="00FE615C" w:rsidP="00AC7C46">
            <w:pPr>
              <w:jc w:val="both"/>
              <w:rPr>
                <w:rFonts w:ascii="Arial" w:eastAsia="Arial" w:hAnsi="Arial" w:cs="Arial"/>
                <w:color w:val="FFFFFF" w:themeColor="background1"/>
                <w:sz w:val="18"/>
                <w:szCs w:val="18"/>
              </w:rPr>
            </w:pPr>
          </w:p>
          <w:p w:rsidR="00FE615C" w:rsidRDefault="00FE615C" w:rsidP="00AC7C46">
            <w:pPr>
              <w:jc w:val="both"/>
              <w:rPr>
                <w:rFonts w:ascii="Arial" w:eastAsia="Arial" w:hAnsi="Arial" w:cs="Arial"/>
                <w:color w:val="FFFFFF" w:themeColor="background1"/>
                <w:sz w:val="18"/>
                <w:szCs w:val="18"/>
              </w:rPr>
            </w:pPr>
          </w:p>
          <w:p w:rsidR="00FE615C" w:rsidRDefault="00FE615C" w:rsidP="00AC7C46">
            <w:pPr>
              <w:jc w:val="both"/>
              <w:rPr>
                <w:rFonts w:ascii="Arial" w:eastAsia="Arial" w:hAnsi="Arial" w:cs="Arial"/>
                <w:color w:val="FFFFFF" w:themeColor="background1"/>
                <w:sz w:val="18"/>
                <w:szCs w:val="18"/>
              </w:rPr>
            </w:pPr>
          </w:p>
          <w:p w:rsidR="00FE615C" w:rsidRDefault="00FE615C" w:rsidP="00AC7C46">
            <w:pPr>
              <w:jc w:val="both"/>
              <w:rPr>
                <w:rFonts w:ascii="Arial" w:eastAsia="Arial" w:hAnsi="Arial" w:cs="Arial"/>
                <w:color w:val="FFFFFF" w:themeColor="background1"/>
                <w:sz w:val="18"/>
                <w:szCs w:val="18"/>
              </w:rPr>
            </w:pPr>
          </w:p>
          <w:p w:rsidR="00FE615C" w:rsidRDefault="00AC7C46" w:rsidP="00AC7C46">
            <w:pPr>
              <w:jc w:val="both"/>
              <w:rPr>
                <w:rFonts w:ascii="Arial" w:eastAsia="Arial" w:hAnsi="Arial" w:cs="Arial"/>
                <w:color w:val="FFFFFF" w:themeColor="background1"/>
                <w:sz w:val="18"/>
                <w:szCs w:val="18"/>
              </w:rPr>
            </w:pPr>
            <w:r w:rsidRPr="00AC7C46">
              <w:rPr>
                <w:rFonts w:ascii="Arial" w:eastAsia="Arial" w:hAnsi="Arial" w:cs="Arial"/>
                <w:color w:val="FFFFFF" w:themeColor="background1"/>
                <w:sz w:val="18"/>
                <w:szCs w:val="18"/>
              </w:rPr>
              <w:t xml:space="preserve">Potpisana su 2 ugovora s Županijskom upravom za ceste koji će biti realizirani tijekom godine i koji se odnose na izvanredno održavanje lokalne ceste LC 50082 (Cerovlje - Borut) te održavanje raskrižja ŽC 5101 i LC 50182 Barban. </w:t>
            </w:r>
          </w:p>
          <w:p w:rsidR="00FE615C" w:rsidRDefault="00FE615C" w:rsidP="00AC7C46">
            <w:pPr>
              <w:jc w:val="both"/>
              <w:rPr>
                <w:rFonts w:ascii="Arial" w:eastAsia="Arial" w:hAnsi="Arial" w:cs="Arial"/>
                <w:color w:val="FFFFFF" w:themeColor="background1"/>
                <w:sz w:val="18"/>
                <w:szCs w:val="18"/>
              </w:rPr>
            </w:pPr>
          </w:p>
          <w:p w:rsidR="00AC7C46" w:rsidRDefault="00AC7C46" w:rsidP="00AC7C46">
            <w:pPr>
              <w:jc w:val="both"/>
              <w:rPr>
                <w:rFonts w:ascii="Arial" w:eastAsia="Arial" w:hAnsi="Arial" w:cs="Arial"/>
                <w:color w:val="FFFFFF" w:themeColor="background1"/>
                <w:sz w:val="18"/>
                <w:szCs w:val="18"/>
              </w:rPr>
            </w:pPr>
            <w:r w:rsidRPr="00AC7C46">
              <w:rPr>
                <w:rFonts w:ascii="Arial" w:eastAsia="Arial" w:hAnsi="Arial" w:cs="Arial"/>
                <w:color w:val="FFFFFF" w:themeColor="background1"/>
                <w:sz w:val="18"/>
                <w:szCs w:val="18"/>
              </w:rPr>
              <w:t>Potpisan je ugovor s Općinom Sveti Petar u Šumi za sufinanciranje projekta izgradnje i rekonstrukcije nerazvrstanih cesta na području općine.</w:t>
            </w:r>
          </w:p>
          <w:p w:rsidR="00FE615C" w:rsidRPr="00AC7C46" w:rsidRDefault="00FE615C" w:rsidP="00AC7C46">
            <w:pPr>
              <w:jc w:val="both"/>
              <w:rPr>
                <w:rFonts w:ascii="Arial" w:eastAsia="Arial" w:hAnsi="Arial" w:cs="Arial"/>
                <w:color w:val="FFFFFF" w:themeColor="background1"/>
                <w:sz w:val="18"/>
                <w:szCs w:val="18"/>
              </w:rPr>
            </w:pPr>
          </w:p>
          <w:p w:rsidR="00AC7C46" w:rsidRDefault="00AC7C46" w:rsidP="00AC7C46">
            <w:pPr>
              <w:jc w:val="both"/>
              <w:rPr>
                <w:rFonts w:ascii="Arial" w:eastAsia="Arial" w:hAnsi="Arial" w:cs="Arial"/>
                <w:color w:val="FFFFFF" w:themeColor="background1"/>
                <w:sz w:val="18"/>
                <w:szCs w:val="18"/>
              </w:rPr>
            </w:pPr>
            <w:r w:rsidRPr="00AC7C46">
              <w:rPr>
                <w:rFonts w:ascii="Arial" w:eastAsia="Arial" w:hAnsi="Arial" w:cs="Arial"/>
                <w:color w:val="FFFFFF" w:themeColor="background1"/>
                <w:sz w:val="18"/>
                <w:szCs w:val="18"/>
              </w:rPr>
              <w:t>Izrađene su analize i daljnje pripreme vezane uz prijelaz iz sustava dozvola u  javnu uslugu županijskog linijskog putničkog prijevoza.</w:t>
            </w:r>
          </w:p>
          <w:p w:rsidR="00FE615C" w:rsidRPr="00AC7C46" w:rsidRDefault="00FE615C" w:rsidP="00AC7C46">
            <w:pPr>
              <w:jc w:val="both"/>
              <w:rPr>
                <w:rFonts w:ascii="Arial" w:eastAsia="Arial" w:hAnsi="Arial" w:cs="Arial"/>
                <w:color w:val="FFFFFF" w:themeColor="background1"/>
                <w:sz w:val="18"/>
                <w:szCs w:val="18"/>
              </w:rPr>
            </w:pPr>
          </w:p>
          <w:p w:rsidR="00C84CAF" w:rsidRDefault="00AC7C46" w:rsidP="00AC7C46">
            <w:pPr>
              <w:jc w:val="both"/>
              <w:rPr>
                <w:rFonts w:ascii="Arial" w:eastAsia="Arial" w:hAnsi="Arial" w:cs="Arial"/>
                <w:color w:val="FFFFFF" w:themeColor="background1"/>
                <w:sz w:val="18"/>
                <w:szCs w:val="18"/>
              </w:rPr>
            </w:pPr>
            <w:r w:rsidRPr="00AC7C46">
              <w:rPr>
                <w:rFonts w:ascii="Arial" w:eastAsia="Arial" w:hAnsi="Arial" w:cs="Arial"/>
                <w:color w:val="FFFFFF" w:themeColor="background1"/>
                <w:sz w:val="18"/>
                <w:szCs w:val="18"/>
              </w:rPr>
              <w:t>Nastavljeno je s izdavanjem licencija u cestovnom prometu i znaka pristupačnosti o</w:t>
            </w:r>
            <w:r>
              <w:rPr>
                <w:rFonts w:ascii="Arial" w:eastAsia="Arial" w:hAnsi="Arial" w:cs="Arial"/>
                <w:color w:val="FFFFFF" w:themeColor="background1"/>
                <w:sz w:val="18"/>
                <w:szCs w:val="18"/>
              </w:rPr>
              <w:t>sobama s invaliditetom.</w:t>
            </w:r>
          </w:p>
          <w:p w:rsidR="00FE615C" w:rsidRDefault="00FE615C" w:rsidP="00AC7C46">
            <w:pPr>
              <w:jc w:val="both"/>
              <w:rPr>
                <w:rFonts w:ascii="Arial" w:eastAsia="Arial" w:hAnsi="Arial" w:cs="Arial"/>
                <w:color w:val="FFFFFF" w:themeColor="background1"/>
                <w:sz w:val="18"/>
                <w:szCs w:val="18"/>
              </w:rPr>
            </w:pPr>
          </w:p>
          <w:p w:rsidR="00FE615C" w:rsidRDefault="00FE615C" w:rsidP="00AC7C46">
            <w:pPr>
              <w:jc w:val="both"/>
              <w:rPr>
                <w:rFonts w:ascii="Arial" w:eastAsia="Arial" w:hAnsi="Arial" w:cs="Arial"/>
                <w:color w:val="FFFFFF" w:themeColor="background1"/>
                <w:sz w:val="18"/>
                <w:szCs w:val="18"/>
              </w:rPr>
            </w:pPr>
          </w:p>
          <w:p w:rsidR="00FE615C" w:rsidRDefault="00FE615C" w:rsidP="00AC7C46">
            <w:pPr>
              <w:jc w:val="both"/>
              <w:rPr>
                <w:rFonts w:ascii="Arial" w:eastAsia="Arial" w:hAnsi="Arial" w:cs="Arial"/>
                <w:color w:val="FFFFFF" w:themeColor="background1"/>
                <w:sz w:val="18"/>
                <w:szCs w:val="18"/>
              </w:rPr>
            </w:pPr>
          </w:p>
          <w:p w:rsidR="00FE615C" w:rsidRPr="00C77054" w:rsidRDefault="00FE615C" w:rsidP="00AC7C46">
            <w:pPr>
              <w:jc w:val="both"/>
              <w:rPr>
                <w:rFonts w:ascii="Arial" w:eastAsia="Arial" w:hAnsi="Arial" w:cs="Arial"/>
                <w:color w:val="FFFFFF" w:themeColor="background1"/>
                <w:sz w:val="18"/>
                <w:szCs w:val="18"/>
              </w:rPr>
            </w:pPr>
          </w:p>
        </w:tc>
      </w:tr>
      <w:tr w:rsidR="00CD03AB" w:rsidRPr="00C77054" w:rsidTr="00911185">
        <w:trPr>
          <w:cantSplit/>
        </w:trPr>
        <w:tc>
          <w:tcPr>
            <w:tcW w:w="1550" w:type="dxa"/>
            <w:vMerge/>
            <w:shd w:val="clear" w:color="auto" w:fill="0071BB"/>
            <w:vAlign w:val="center"/>
          </w:tcPr>
          <w:p w:rsidR="00C84CAF" w:rsidRPr="00C77054" w:rsidRDefault="00C84CAF"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C84CAF" w:rsidRPr="00C77054" w:rsidRDefault="00C84CAF"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C84CAF" w:rsidRPr="00C77054" w:rsidRDefault="00C84CAF" w:rsidP="00EC72BF">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1.2.3. Poboljšanje pomorskog prometa i infrastrukture</w:t>
            </w:r>
          </w:p>
        </w:tc>
        <w:tc>
          <w:tcPr>
            <w:tcW w:w="3249" w:type="dxa"/>
            <w:shd w:val="clear" w:color="auto" w:fill="0071BB"/>
            <w:vAlign w:val="center"/>
          </w:tcPr>
          <w:p w:rsidR="00D3605D" w:rsidRDefault="00D3605D" w:rsidP="00AC7C46">
            <w:pPr>
              <w:jc w:val="both"/>
              <w:rPr>
                <w:rFonts w:ascii="Arial" w:eastAsia="Arial" w:hAnsi="Arial" w:cs="Arial"/>
                <w:color w:val="FFFFFF" w:themeColor="background1"/>
                <w:sz w:val="18"/>
                <w:szCs w:val="18"/>
              </w:rPr>
            </w:pPr>
          </w:p>
          <w:p w:rsidR="00AC7C46" w:rsidRPr="00AC7C46" w:rsidRDefault="00AC7C46" w:rsidP="00AC7C46">
            <w:pPr>
              <w:jc w:val="both"/>
              <w:rPr>
                <w:rFonts w:ascii="Arial" w:eastAsia="Arial" w:hAnsi="Arial" w:cs="Arial"/>
                <w:color w:val="FFFFFF" w:themeColor="background1"/>
                <w:sz w:val="18"/>
                <w:szCs w:val="18"/>
              </w:rPr>
            </w:pPr>
            <w:r w:rsidRPr="00AC7C46">
              <w:rPr>
                <w:rFonts w:ascii="Arial" w:eastAsia="Arial" w:hAnsi="Arial" w:cs="Arial"/>
                <w:color w:val="FFFFFF" w:themeColor="background1"/>
                <w:sz w:val="18"/>
                <w:szCs w:val="18"/>
              </w:rPr>
              <w:t>Pokrenut je post</w:t>
            </w:r>
            <w:r>
              <w:rPr>
                <w:rFonts w:ascii="Arial" w:eastAsia="Arial" w:hAnsi="Arial" w:cs="Arial"/>
                <w:color w:val="FFFFFF" w:themeColor="background1"/>
                <w:sz w:val="18"/>
                <w:szCs w:val="18"/>
              </w:rPr>
              <w:t>u</w:t>
            </w:r>
            <w:r w:rsidRPr="00AC7C46">
              <w:rPr>
                <w:rFonts w:ascii="Arial" w:eastAsia="Arial" w:hAnsi="Arial" w:cs="Arial"/>
                <w:color w:val="FFFFFF" w:themeColor="background1"/>
                <w:sz w:val="18"/>
                <w:szCs w:val="18"/>
              </w:rPr>
              <w:t>pak utvrđivanja granice pomorskog dobra za cijelo područje Limskog zaljeva (podijeljeno u 3 dijela po područjima JLS) te su izrađena 2 geodetska elaborata za evidentiranje pomorskog dobra - Punta Corrente i Cuvi u Rovinju.</w:t>
            </w:r>
          </w:p>
          <w:p w:rsidR="00AC7C46" w:rsidRPr="00AC7C46" w:rsidRDefault="00AC7C46" w:rsidP="00AC7C46">
            <w:pPr>
              <w:jc w:val="both"/>
              <w:rPr>
                <w:rFonts w:ascii="Arial" w:eastAsia="Arial" w:hAnsi="Arial" w:cs="Arial"/>
                <w:color w:val="FFFFFF" w:themeColor="background1"/>
                <w:sz w:val="18"/>
                <w:szCs w:val="18"/>
              </w:rPr>
            </w:pPr>
            <w:r w:rsidRPr="00AC7C46">
              <w:rPr>
                <w:rFonts w:ascii="Arial" w:eastAsia="Arial" w:hAnsi="Arial" w:cs="Arial"/>
                <w:color w:val="FFFFFF" w:themeColor="background1"/>
                <w:sz w:val="18"/>
                <w:szCs w:val="18"/>
              </w:rPr>
              <w:t>U sklopu održavanja pomorskog dobra isplaćena su sredstva za usluge čišćenja morskog okoliša EKO brodom i dio sredstava lučkim upravama Poreč, Rabac i Umag-Novigrad za obnavljanje/izgradnju operativnih obala u lukama.</w:t>
            </w:r>
          </w:p>
          <w:p w:rsidR="00C84CAF" w:rsidRDefault="00AC7C46" w:rsidP="00AC7C46">
            <w:pPr>
              <w:jc w:val="both"/>
              <w:rPr>
                <w:rFonts w:ascii="Arial" w:eastAsia="Arial" w:hAnsi="Arial" w:cs="Arial"/>
                <w:color w:val="FFFFFF" w:themeColor="background1"/>
                <w:sz w:val="18"/>
                <w:szCs w:val="18"/>
              </w:rPr>
            </w:pPr>
            <w:r w:rsidRPr="00AC7C46">
              <w:rPr>
                <w:rFonts w:ascii="Arial" w:eastAsia="Arial" w:hAnsi="Arial" w:cs="Arial"/>
                <w:color w:val="FFFFFF" w:themeColor="background1"/>
                <w:sz w:val="18"/>
                <w:szCs w:val="18"/>
              </w:rPr>
              <w:t xml:space="preserve">Provedena su potrebna knjiženja poslovnih promjena, evidentirana zaduženja i evidentirane uplate s osnova naknade za upotrebu pomorskog dobra </w:t>
            </w:r>
            <w:r>
              <w:rPr>
                <w:rFonts w:ascii="Arial" w:eastAsia="Arial" w:hAnsi="Arial" w:cs="Arial"/>
                <w:color w:val="FFFFFF" w:themeColor="background1"/>
                <w:sz w:val="18"/>
                <w:szCs w:val="18"/>
              </w:rPr>
              <w:t>do perioda 30.06.2022. godine.</w:t>
            </w:r>
          </w:p>
          <w:p w:rsidR="00D3605D" w:rsidRDefault="00D3605D" w:rsidP="00AC7C46">
            <w:pPr>
              <w:jc w:val="both"/>
              <w:rPr>
                <w:rFonts w:ascii="Arial" w:eastAsia="Arial" w:hAnsi="Arial" w:cs="Arial"/>
                <w:color w:val="FFFFFF" w:themeColor="background1"/>
                <w:sz w:val="18"/>
                <w:szCs w:val="18"/>
              </w:rPr>
            </w:pPr>
          </w:p>
          <w:p w:rsidR="00D3605D" w:rsidRDefault="00D3605D" w:rsidP="00AC7C46">
            <w:pPr>
              <w:jc w:val="both"/>
              <w:rPr>
                <w:rFonts w:ascii="Arial" w:eastAsia="Arial" w:hAnsi="Arial" w:cs="Arial"/>
                <w:color w:val="FFFFFF" w:themeColor="background1"/>
                <w:sz w:val="18"/>
                <w:szCs w:val="18"/>
              </w:rPr>
            </w:pPr>
          </w:p>
          <w:p w:rsidR="00D3605D" w:rsidRPr="00C77054" w:rsidRDefault="00D3605D" w:rsidP="00AC7C46">
            <w:pPr>
              <w:jc w:val="both"/>
              <w:rPr>
                <w:rFonts w:ascii="Arial" w:eastAsia="Arial" w:hAnsi="Arial" w:cs="Arial"/>
                <w:color w:val="FFFFFF" w:themeColor="background1"/>
                <w:sz w:val="18"/>
                <w:szCs w:val="18"/>
              </w:rPr>
            </w:pPr>
          </w:p>
        </w:tc>
      </w:tr>
      <w:tr w:rsidR="00CD03AB" w:rsidRPr="00C77054" w:rsidTr="00911185">
        <w:trPr>
          <w:cantSplit/>
        </w:trPr>
        <w:tc>
          <w:tcPr>
            <w:tcW w:w="1550" w:type="dxa"/>
            <w:vMerge/>
            <w:shd w:val="clear" w:color="auto" w:fill="0071BB"/>
            <w:vAlign w:val="center"/>
          </w:tcPr>
          <w:p w:rsidR="00C84CAF" w:rsidRPr="00C77054" w:rsidRDefault="00C84CAF"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C84CAF" w:rsidRPr="00C77054" w:rsidRDefault="00C84CAF"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C84CAF" w:rsidRPr="00C77054" w:rsidRDefault="00C84CAF" w:rsidP="00C84CAF">
            <w:pPr>
              <w:ind w:left="605" w:hanging="567"/>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1.2.7. Unaprjeđenje mobilnosti, sigurnosti i održivosti prometnog povezivanja</w:t>
            </w:r>
          </w:p>
        </w:tc>
        <w:tc>
          <w:tcPr>
            <w:tcW w:w="3249" w:type="dxa"/>
            <w:shd w:val="clear" w:color="auto" w:fill="0071BB"/>
            <w:vAlign w:val="center"/>
          </w:tcPr>
          <w:p w:rsidR="00A8558F" w:rsidRPr="00A8558F" w:rsidRDefault="00A8558F" w:rsidP="00A8558F">
            <w:pPr>
              <w:jc w:val="both"/>
              <w:rPr>
                <w:rFonts w:ascii="Arial" w:eastAsia="Arial" w:hAnsi="Arial" w:cs="Arial"/>
                <w:color w:val="FFFFFF" w:themeColor="background1"/>
                <w:sz w:val="18"/>
                <w:szCs w:val="18"/>
              </w:rPr>
            </w:pPr>
            <w:r w:rsidRPr="00A8558F">
              <w:rPr>
                <w:rFonts w:ascii="Arial" w:eastAsia="Arial" w:hAnsi="Arial" w:cs="Arial"/>
                <w:color w:val="FFFFFF" w:themeColor="background1"/>
                <w:sz w:val="18"/>
                <w:szCs w:val="18"/>
              </w:rPr>
              <w:t xml:space="preserve">ICARUS – izrađena je analiza nedostataka i potreba u području mobilnosti na području Istarske županija. Definirani nedostaci i potrebe u vidu prijevoza poslužili su za planiranje nadolazećih projekata iz područja mobilnosti. </w:t>
            </w:r>
          </w:p>
          <w:p w:rsidR="00A8558F" w:rsidRPr="00A8558F" w:rsidRDefault="00A8558F" w:rsidP="00A8558F">
            <w:pPr>
              <w:jc w:val="both"/>
              <w:rPr>
                <w:rFonts w:ascii="Arial" w:eastAsia="Arial" w:hAnsi="Arial" w:cs="Arial"/>
                <w:color w:val="FFFFFF" w:themeColor="background1"/>
                <w:sz w:val="18"/>
                <w:szCs w:val="18"/>
              </w:rPr>
            </w:pPr>
            <w:r w:rsidRPr="00A8558F">
              <w:rPr>
                <w:rFonts w:ascii="Arial" w:eastAsia="Arial" w:hAnsi="Arial" w:cs="Arial"/>
                <w:color w:val="FFFFFF" w:themeColor="background1"/>
                <w:sz w:val="18"/>
                <w:szCs w:val="18"/>
              </w:rPr>
              <w:t xml:space="preserve">MIMOSA – izrađene su smjernice za razvoj IT rješenja </w:t>
            </w:r>
            <w:r w:rsidR="0068695D" w:rsidRPr="00A8558F">
              <w:rPr>
                <w:rFonts w:ascii="Arial" w:eastAsia="Arial" w:hAnsi="Arial" w:cs="Arial"/>
                <w:color w:val="FFFFFF" w:themeColor="background1"/>
                <w:sz w:val="18"/>
                <w:szCs w:val="18"/>
              </w:rPr>
              <w:t>kojim</w:t>
            </w:r>
            <w:r w:rsidRPr="00A8558F">
              <w:rPr>
                <w:rFonts w:ascii="Arial" w:eastAsia="Arial" w:hAnsi="Arial" w:cs="Arial"/>
                <w:color w:val="FFFFFF" w:themeColor="background1"/>
                <w:sz w:val="18"/>
                <w:szCs w:val="18"/>
              </w:rPr>
              <w:t xml:space="preserve"> se razvio sustav VIA ISTRA (smart card) – turistička kartica koja objedinjuje prijevozne usluge, atrakcije, znamenitosti i ostalu ponudu istarske županije. Uspostavljena je prodaja kartice putem webshopa te putem mobilne aplikacije.</w:t>
            </w:r>
          </w:p>
          <w:p w:rsidR="00A8558F" w:rsidRPr="00A8558F" w:rsidRDefault="00A8558F" w:rsidP="00A8558F">
            <w:pPr>
              <w:jc w:val="both"/>
              <w:rPr>
                <w:rFonts w:ascii="Arial" w:eastAsia="Arial" w:hAnsi="Arial" w:cs="Arial"/>
                <w:color w:val="FFFFFF" w:themeColor="background1"/>
                <w:sz w:val="18"/>
                <w:szCs w:val="18"/>
              </w:rPr>
            </w:pPr>
            <w:r w:rsidRPr="00A8558F">
              <w:rPr>
                <w:rFonts w:ascii="Arial" w:eastAsia="Arial" w:hAnsi="Arial" w:cs="Arial"/>
                <w:color w:val="FFFFFF" w:themeColor="background1"/>
                <w:sz w:val="18"/>
                <w:szCs w:val="18"/>
              </w:rPr>
              <w:t>METRO – provedene su pilot aktivnosti osmišljavanja koncepta novih modela hibridnih plovila za prijevoz putnika u programskom području</w:t>
            </w:r>
            <w:r>
              <w:rPr>
                <w:rFonts w:ascii="Arial" w:eastAsia="Arial" w:hAnsi="Arial" w:cs="Arial"/>
                <w:color w:val="FFFFFF" w:themeColor="background1"/>
                <w:sz w:val="18"/>
                <w:szCs w:val="18"/>
              </w:rPr>
              <w:t xml:space="preserve"> </w:t>
            </w:r>
            <w:r w:rsidRPr="00A8558F">
              <w:rPr>
                <w:rFonts w:ascii="Arial" w:eastAsia="Arial" w:hAnsi="Arial" w:cs="Arial"/>
                <w:color w:val="FFFFFF" w:themeColor="background1"/>
                <w:sz w:val="18"/>
                <w:szCs w:val="18"/>
              </w:rPr>
              <w:t>u suradnji svih partnera na projektu. Na području istarske županije instalirana su tri nova interaktivna ekrana s ciljem boljeg informiranja putnika o dostupnim uslugama javnog prijevoza s naglaskom na pomorski prijevoz.</w:t>
            </w:r>
          </w:p>
          <w:p w:rsidR="00C84CAF" w:rsidRPr="00C77054" w:rsidRDefault="00A8558F" w:rsidP="00A8558F">
            <w:pPr>
              <w:jc w:val="both"/>
              <w:rPr>
                <w:rFonts w:ascii="Arial" w:eastAsia="Arial" w:hAnsi="Arial" w:cs="Arial"/>
                <w:color w:val="FFFFFF" w:themeColor="background1"/>
                <w:sz w:val="18"/>
                <w:szCs w:val="18"/>
              </w:rPr>
            </w:pPr>
            <w:r w:rsidRPr="00A8558F">
              <w:rPr>
                <w:rFonts w:ascii="Arial" w:eastAsia="Arial" w:hAnsi="Arial" w:cs="Arial"/>
                <w:color w:val="FFFFFF" w:themeColor="background1"/>
                <w:sz w:val="18"/>
                <w:szCs w:val="18"/>
              </w:rPr>
              <w:t>U Proračunu Istarske županije za 2022. godinu nisu planirana sredstva za uklanjanje arhitektonskih barijera, već se s tom aktivnošću p</w:t>
            </w:r>
            <w:r>
              <w:rPr>
                <w:rFonts w:ascii="Arial" w:eastAsia="Arial" w:hAnsi="Arial" w:cs="Arial"/>
                <w:color w:val="FFFFFF" w:themeColor="background1"/>
                <w:sz w:val="18"/>
                <w:szCs w:val="18"/>
              </w:rPr>
              <w:t>lanira započeti u 2023. godini.</w:t>
            </w:r>
          </w:p>
        </w:tc>
      </w:tr>
      <w:tr w:rsidR="00CD03AB" w:rsidRPr="00C77054" w:rsidTr="00911185">
        <w:tc>
          <w:tcPr>
            <w:tcW w:w="1550" w:type="dxa"/>
            <w:shd w:val="clear" w:color="auto" w:fill="0071BB"/>
            <w:vAlign w:val="center"/>
          </w:tcPr>
          <w:p w:rsidR="00EC72BF" w:rsidRPr="00C77054" w:rsidRDefault="00EC72BF" w:rsidP="00FB0697">
            <w:pPr>
              <w:ind w:left="22" w:hanging="22"/>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SC 8. Ekološka i energetska tranzicija za klimatsku neutralnost</w:t>
            </w:r>
          </w:p>
        </w:tc>
        <w:tc>
          <w:tcPr>
            <w:tcW w:w="1559" w:type="dxa"/>
            <w:shd w:val="clear" w:color="auto" w:fill="0071BB"/>
            <w:vAlign w:val="center"/>
          </w:tcPr>
          <w:p w:rsidR="00EC72BF" w:rsidRPr="00C77054" w:rsidRDefault="00EC72BF" w:rsidP="00EC72BF">
            <w:pPr>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1.3. Strateški i održivi pristup prostornom razvoju</w:t>
            </w:r>
          </w:p>
        </w:tc>
        <w:tc>
          <w:tcPr>
            <w:tcW w:w="2693" w:type="dxa"/>
            <w:shd w:val="clear" w:color="auto" w:fill="0071BB"/>
            <w:vAlign w:val="center"/>
          </w:tcPr>
          <w:p w:rsidR="00EC72BF" w:rsidRPr="00C77054" w:rsidRDefault="00EC72BF" w:rsidP="00EC72BF">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1.3.1. Definiranje smjernica prostornog razvoja</w:t>
            </w:r>
          </w:p>
        </w:tc>
        <w:tc>
          <w:tcPr>
            <w:tcW w:w="3249" w:type="dxa"/>
            <w:shd w:val="clear" w:color="auto" w:fill="0071BB"/>
            <w:vAlign w:val="center"/>
          </w:tcPr>
          <w:p w:rsidR="00EC72BF" w:rsidRPr="00C77054" w:rsidRDefault="00A8558F" w:rsidP="00A8558F">
            <w:pPr>
              <w:jc w:val="both"/>
              <w:rPr>
                <w:rFonts w:ascii="Arial" w:eastAsia="Arial" w:hAnsi="Arial" w:cs="Arial"/>
                <w:color w:val="FFFFFF" w:themeColor="background1"/>
                <w:sz w:val="18"/>
                <w:szCs w:val="18"/>
              </w:rPr>
            </w:pPr>
            <w:r w:rsidRPr="00A8558F">
              <w:rPr>
                <w:rFonts w:ascii="Arial" w:eastAsia="Arial" w:hAnsi="Arial" w:cs="Arial"/>
                <w:color w:val="FFFFFF" w:themeColor="background1"/>
                <w:sz w:val="18"/>
                <w:szCs w:val="18"/>
              </w:rPr>
              <w:t xml:space="preserve">U tijeku je donošenje Odluke o započinjanju izrade Izmjena i dopuna Prostornog plana IŽ. Nisu održane javne rasprave za potrebe izrade Izmjena i dopuna Prostornog plana IŽ. </w:t>
            </w:r>
          </w:p>
        </w:tc>
      </w:tr>
      <w:tr w:rsidR="00CD03AB" w:rsidRPr="00C77054" w:rsidTr="009726A3">
        <w:tc>
          <w:tcPr>
            <w:tcW w:w="1550" w:type="dxa"/>
            <w:shd w:val="clear" w:color="auto" w:fill="0071BB"/>
            <w:vAlign w:val="center"/>
          </w:tcPr>
          <w:p w:rsidR="00C84CAF" w:rsidRPr="00C77054" w:rsidRDefault="00C84CAF" w:rsidP="00FB0697">
            <w:pPr>
              <w:ind w:left="22" w:hanging="22"/>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 xml:space="preserve">SC 8. Ekološka i energetska tranzicija za </w:t>
            </w:r>
            <w:r w:rsidRPr="00C77054">
              <w:rPr>
                <w:rFonts w:ascii="Arial" w:eastAsia="Arial" w:hAnsi="Arial" w:cs="Arial"/>
                <w:color w:val="FFFFFF" w:themeColor="background1"/>
                <w:sz w:val="18"/>
                <w:szCs w:val="18"/>
              </w:rPr>
              <w:lastRenderedPageBreak/>
              <w:t>klimatsku neutralnost</w:t>
            </w:r>
          </w:p>
        </w:tc>
        <w:tc>
          <w:tcPr>
            <w:tcW w:w="1559" w:type="dxa"/>
            <w:shd w:val="clear" w:color="auto" w:fill="0071BB"/>
            <w:vAlign w:val="center"/>
          </w:tcPr>
          <w:p w:rsidR="00C84CAF" w:rsidRPr="00C77054" w:rsidRDefault="00C84CAF" w:rsidP="00A01EC1">
            <w:pPr>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lastRenderedPageBreak/>
              <w:t xml:space="preserve">1.4. Odgovorno upravljanje </w:t>
            </w:r>
            <w:r w:rsidRPr="00C77054">
              <w:rPr>
                <w:rFonts w:ascii="Arial" w:eastAsia="Arial" w:hAnsi="Arial" w:cs="Arial"/>
                <w:color w:val="FFFFFF" w:themeColor="background1"/>
                <w:sz w:val="18"/>
                <w:szCs w:val="18"/>
              </w:rPr>
              <w:lastRenderedPageBreak/>
              <w:t>okolišem i prirodom</w:t>
            </w:r>
          </w:p>
        </w:tc>
        <w:tc>
          <w:tcPr>
            <w:tcW w:w="2693" w:type="dxa"/>
            <w:shd w:val="clear" w:color="auto" w:fill="0071BB"/>
            <w:vAlign w:val="center"/>
          </w:tcPr>
          <w:p w:rsidR="00C84CAF" w:rsidRPr="00C77054" w:rsidRDefault="00C84CAF" w:rsidP="009726A3">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lastRenderedPageBreak/>
              <w:t xml:space="preserve">1.4.1. Jačanje zaštite okoliša i prirode, upravljanje zaštićenim dijelovima </w:t>
            </w:r>
            <w:r w:rsidRPr="00C77054">
              <w:rPr>
                <w:rFonts w:ascii="Arial" w:eastAsia="Arial" w:hAnsi="Arial" w:cs="Arial"/>
                <w:color w:val="FFFFFF" w:themeColor="background1"/>
                <w:sz w:val="18"/>
                <w:szCs w:val="18"/>
              </w:rPr>
              <w:lastRenderedPageBreak/>
              <w:t>prirode i ekološke mreže te valorizacija prirodne baštine</w:t>
            </w:r>
          </w:p>
        </w:tc>
        <w:tc>
          <w:tcPr>
            <w:tcW w:w="3249" w:type="dxa"/>
            <w:shd w:val="clear" w:color="auto" w:fill="0071BB"/>
            <w:vAlign w:val="center"/>
          </w:tcPr>
          <w:p w:rsidR="00AC7C46" w:rsidRPr="00AC7C46" w:rsidRDefault="00AC7C46" w:rsidP="00AC7C46">
            <w:pPr>
              <w:jc w:val="both"/>
              <w:rPr>
                <w:rFonts w:ascii="Arial" w:eastAsia="Arial" w:hAnsi="Arial" w:cs="Arial"/>
                <w:color w:val="FFFFFF" w:themeColor="background1"/>
                <w:sz w:val="18"/>
                <w:szCs w:val="18"/>
              </w:rPr>
            </w:pPr>
            <w:r w:rsidRPr="00AC7C46">
              <w:rPr>
                <w:rFonts w:ascii="Arial" w:eastAsia="Arial" w:hAnsi="Arial" w:cs="Arial"/>
                <w:color w:val="FFFFFF" w:themeColor="background1"/>
                <w:sz w:val="18"/>
                <w:szCs w:val="18"/>
              </w:rPr>
              <w:lastRenderedPageBreak/>
              <w:t xml:space="preserve">"U projektu KLIM izrađen Plan upravljanja zaštićenim područjem Kontija - posebni rezervat šumske </w:t>
            </w:r>
            <w:r w:rsidRPr="00AC7C46">
              <w:rPr>
                <w:rFonts w:ascii="Arial" w:eastAsia="Arial" w:hAnsi="Arial" w:cs="Arial"/>
                <w:color w:val="FFFFFF" w:themeColor="background1"/>
                <w:sz w:val="18"/>
                <w:szCs w:val="18"/>
              </w:rPr>
              <w:lastRenderedPageBreak/>
              <w:t>vegetacije i Plan upravljanja zaštićenim područjem Limski zaljev - značajni krajobraz (spremno za usvajanje).</w:t>
            </w:r>
          </w:p>
          <w:p w:rsidR="00AC7C46" w:rsidRPr="00AC7C46" w:rsidRDefault="00AC7C46" w:rsidP="00AC7C46">
            <w:pPr>
              <w:jc w:val="both"/>
              <w:rPr>
                <w:rFonts w:ascii="Arial" w:eastAsia="Arial" w:hAnsi="Arial" w:cs="Arial"/>
                <w:color w:val="FFFFFF" w:themeColor="background1"/>
                <w:sz w:val="18"/>
                <w:szCs w:val="18"/>
              </w:rPr>
            </w:pPr>
            <w:r w:rsidRPr="00AC7C46">
              <w:rPr>
                <w:rFonts w:ascii="Arial" w:eastAsia="Arial" w:hAnsi="Arial" w:cs="Arial"/>
                <w:color w:val="FFFFFF" w:themeColor="background1"/>
                <w:sz w:val="18"/>
                <w:szCs w:val="18"/>
              </w:rPr>
              <w:t>U projektu geoIST3A izrađen je Plan upravljanja geološkim spomenikom prirode Kamenolom Fantazija–Cava di Monfiorenzo (biti će uvršten u PU7011 Akvatorij zapadne Istre zbog preklapanja područja).</w:t>
            </w:r>
          </w:p>
          <w:p w:rsidR="00AC7C46" w:rsidRPr="00AC7C46" w:rsidRDefault="00AC7C46" w:rsidP="00AC7C46">
            <w:pPr>
              <w:jc w:val="both"/>
              <w:rPr>
                <w:rFonts w:ascii="Arial" w:eastAsia="Arial" w:hAnsi="Arial" w:cs="Arial"/>
                <w:color w:val="FFFFFF" w:themeColor="background1"/>
                <w:sz w:val="18"/>
                <w:szCs w:val="18"/>
              </w:rPr>
            </w:pPr>
            <w:r w:rsidRPr="00AC7C46">
              <w:rPr>
                <w:rFonts w:ascii="Arial" w:eastAsia="Arial" w:hAnsi="Arial" w:cs="Arial"/>
                <w:color w:val="FFFFFF" w:themeColor="background1"/>
                <w:sz w:val="18"/>
                <w:szCs w:val="18"/>
              </w:rPr>
              <w:t>U sklopu Projekta „Razvoj okvira za upravljanje ekološkom mrežom Natura 2000“ usvojen Plan upravljanja posebnim rezervatom Motovunska šuma i područjima ekološke mreže doline Mirne (PU6060) te su u izradi Plan upravljanja područjima ekološke mreže vlažnih livada u sjevernoj Istri (PU6056) i Plan upravljanja zaštićenim područjima i područjima ekološke mreže Akvatorija zapadne Istre (PU7011.</w:t>
            </w:r>
          </w:p>
          <w:p w:rsidR="00C84CAF" w:rsidRPr="00C77054" w:rsidRDefault="00AC7C46" w:rsidP="00AC7C46">
            <w:pPr>
              <w:jc w:val="both"/>
              <w:rPr>
                <w:rFonts w:ascii="Arial" w:eastAsia="Arial" w:hAnsi="Arial" w:cs="Arial"/>
                <w:color w:val="FFFFFF" w:themeColor="background1"/>
                <w:sz w:val="18"/>
                <w:szCs w:val="18"/>
              </w:rPr>
            </w:pPr>
            <w:r w:rsidRPr="00AC7C46">
              <w:rPr>
                <w:rFonts w:ascii="Arial" w:eastAsia="Arial" w:hAnsi="Arial" w:cs="Arial"/>
                <w:color w:val="FFFFFF" w:themeColor="background1"/>
                <w:sz w:val="18"/>
                <w:szCs w:val="18"/>
              </w:rPr>
              <w:t>Projekt Programa ruralnog razvoja 2014. - 2020. - uređen i otvoren bunker i amfiteatar u pulskoj Park šumi Šijana te započeli radovi na obnovi i revitalizaciji dijela parka bolnice  „Martin Horvat“ – Punta Muccia."</w:t>
            </w:r>
          </w:p>
        </w:tc>
      </w:tr>
      <w:tr w:rsidR="00CD03AB" w:rsidRPr="00C77054" w:rsidTr="00911185">
        <w:tc>
          <w:tcPr>
            <w:tcW w:w="1550" w:type="dxa"/>
            <w:vMerge w:val="restart"/>
            <w:shd w:val="clear" w:color="auto" w:fill="0071BB"/>
            <w:vAlign w:val="center"/>
          </w:tcPr>
          <w:p w:rsidR="00C84CAF" w:rsidRPr="00C77054" w:rsidRDefault="00C84CAF" w:rsidP="00FB0697">
            <w:pPr>
              <w:ind w:left="22" w:hanging="22"/>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lastRenderedPageBreak/>
              <w:t>SC 8. Ekološka i energetska tranzicija za klimatsku neutralnost</w:t>
            </w:r>
          </w:p>
        </w:tc>
        <w:tc>
          <w:tcPr>
            <w:tcW w:w="1559" w:type="dxa"/>
            <w:vMerge w:val="restart"/>
            <w:shd w:val="clear" w:color="auto" w:fill="0071BB"/>
            <w:vAlign w:val="center"/>
          </w:tcPr>
          <w:p w:rsidR="00C84CAF" w:rsidRPr="00C77054" w:rsidRDefault="00C84CAF" w:rsidP="00A01EC1">
            <w:pPr>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1.5. Jačanje komunalne infrastrukture i usluga (gospodarenje otpadom, vodoopskrba i odvodnja)</w:t>
            </w:r>
          </w:p>
        </w:tc>
        <w:tc>
          <w:tcPr>
            <w:tcW w:w="2693" w:type="dxa"/>
            <w:shd w:val="clear" w:color="auto" w:fill="0071BB"/>
            <w:vAlign w:val="center"/>
          </w:tcPr>
          <w:p w:rsidR="00C84CAF" w:rsidRPr="00C77054" w:rsidRDefault="00C84CAF" w:rsidP="00EC72BF">
            <w:pPr>
              <w:ind w:left="654" w:hanging="654"/>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1.5.1. Održivo gospodarenje otpadom</w:t>
            </w:r>
          </w:p>
        </w:tc>
        <w:tc>
          <w:tcPr>
            <w:tcW w:w="3249" w:type="dxa"/>
            <w:shd w:val="clear" w:color="auto" w:fill="0071BB"/>
            <w:vAlign w:val="center"/>
          </w:tcPr>
          <w:p w:rsidR="00AC7C46" w:rsidRDefault="009726A3" w:rsidP="009726A3">
            <w:pPr>
              <w:jc w:val="both"/>
              <w:rPr>
                <w:rFonts w:ascii="Arial" w:eastAsia="Arial" w:hAnsi="Arial" w:cs="Arial"/>
                <w:color w:val="FFFFFF" w:themeColor="background1"/>
                <w:sz w:val="18"/>
                <w:szCs w:val="18"/>
              </w:rPr>
            </w:pPr>
            <w:r w:rsidRPr="009726A3">
              <w:rPr>
                <w:rFonts w:ascii="Arial" w:eastAsia="Arial" w:hAnsi="Arial" w:cs="Arial"/>
                <w:color w:val="FFFFFF" w:themeColor="background1"/>
                <w:sz w:val="18"/>
                <w:szCs w:val="18"/>
              </w:rPr>
              <w:t>Studija utjecaja rada ŽCGO Kaštijun na zdravlje i okoliš je izrađena te su rezultati dostavljeni vijećnicima na Skupštini IŽ. Dogovoreno je ugovaranje financiranja nastavka praćenja utjecaja na zdravlje mještana u blizini zone gospodarenja otpadom Kaštijun u 2022. godini.                                                                                                                                    Projekt MARLESS - tijekom prve polovice 2022. provedene su aktivnosti s eko školama koje su uključivale edukacije o problematici morskog otpada i organizaciju eko akcija čišćenja plaža na tri lokacije . U ovim aktivnostima je sudjeloval</w:t>
            </w:r>
            <w:r>
              <w:rPr>
                <w:rFonts w:ascii="Arial" w:eastAsia="Arial" w:hAnsi="Arial" w:cs="Arial"/>
                <w:color w:val="FFFFFF" w:themeColor="background1"/>
                <w:sz w:val="18"/>
                <w:szCs w:val="18"/>
              </w:rPr>
              <w:t>o</w:t>
            </w:r>
            <w:r w:rsidRPr="009726A3">
              <w:rPr>
                <w:rFonts w:ascii="Arial" w:eastAsia="Arial" w:hAnsi="Arial" w:cs="Arial"/>
                <w:color w:val="FFFFFF" w:themeColor="background1"/>
                <w:sz w:val="18"/>
                <w:szCs w:val="18"/>
              </w:rPr>
              <w:t xml:space="preserve"> oko 300 učenika. Također su organizirane dvije eko akcije čišćenja podmorja zajedno s ronilačkim klubovima i Centrom za istraživanje mora Rovinj. Akcije su važne radi prikupljanja podataka te se stoga odradilo popisivanje i kategorizacija prikupljenog otpada. Početkom lipnja u Rovinju je održan je događaj „Čisto Jadransko more za buduće generacije“ namijenjen podizanju svijesti građana</w:t>
            </w:r>
            <w:r>
              <w:rPr>
                <w:rFonts w:ascii="Arial" w:eastAsia="Arial" w:hAnsi="Arial" w:cs="Arial"/>
                <w:color w:val="FFFFFF" w:themeColor="background1"/>
                <w:sz w:val="18"/>
                <w:szCs w:val="18"/>
              </w:rPr>
              <w:t xml:space="preserve"> o problematici morskog otpada.</w:t>
            </w:r>
            <w:r w:rsidRPr="009726A3">
              <w:rPr>
                <w:rFonts w:ascii="Arial" w:eastAsia="Arial" w:hAnsi="Arial" w:cs="Arial"/>
                <w:color w:val="FFFFFF" w:themeColor="background1"/>
                <w:sz w:val="18"/>
                <w:szCs w:val="18"/>
              </w:rPr>
              <w:t xml:space="preserve"> </w:t>
            </w:r>
          </w:p>
          <w:p w:rsidR="00C84CAF" w:rsidRPr="00C77054" w:rsidRDefault="009726A3" w:rsidP="00AC7C46">
            <w:pPr>
              <w:jc w:val="both"/>
              <w:rPr>
                <w:rFonts w:ascii="Arial" w:eastAsia="Arial" w:hAnsi="Arial" w:cs="Arial"/>
                <w:color w:val="FFFFFF" w:themeColor="background1"/>
                <w:sz w:val="18"/>
                <w:szCs w:val="18"/>
              </w:rPr>
            </w:pPr>
            <w:r w:rsidRPr="009726A3">
              <w:rPr>
                <w:rFonts w:ascii="Arial" w:eastAsia="Arial" w:hAnsi="Arial" w:cs="Arial"/>
                <w:color w:val="FFFFFF" w:themeColor="background1"/>
                <w:sz w:val="18"/>
                <w:szCs w:val="18"/>
              </w:rPr>
              <w:t>Sukladno Ugovoru o zajmu i otplatnom planu kvartalno se  vrši isplata za korištenje zajma EIB-a za IPA projekt izgradnje ŽCGO Kaštijun</w:t>
            </w:r>
            <w:r>
              <w:rPr>
                <w:rFonts w:ascii="Arial" w:eastAsia="Arial" w:hAnsi="Arial" w:cs="Arial"/>
                <w:color w:val="FFFFFF" w:themeColor="background1"/>
                <w:sz w:val="18"/>
                <w:szCs w:val="18"/>
              </w:rPr>
              <w:t>.</w:t>
            </w:r>
          </w:p>
        </w:tc>
      </w:tr>
      <w:tr w:rsidR="00CD03AB" w:rsidRPr="00C77054" w:rsidTr="00911185">
        <w:tc>
          <w:tcPr>
            <w:tcW w:w="1550" w:type="dxa"/>
            <w:vMerge/>
            <w:shd w:val="clear" w:color="auto" w:fill="0071BB"/>
            <w:vAlign w:val="center"/>
          </w:tcPr>
          <w:p w:rsidR="00C84CAF" w:rsidRPr="00C77054" w:rsidRDefault="00C84CAF" w:rsidP="00FB0697">
            <w:pPr>
              <w:ind w:left="22" w:hanging="22"/>
              <w:jc w:val="center"/>
              <w:rPr>
                <w:rFonts w:ascii="Arial" w:eastAsia="Arial" w:hAnsi="Arial" w:cs="Arial"/>
                <w:color w:val="FFFFFF" w:themeColor="background1"/>
                <w:sz w:val="18"/>
                <w:szCs w:val="18"/>
              </w:rPr>
            </w:pPr>
          </w:p>
        </w:tc>
        <w:tc>
          <w:tcPr>
            <w:tcW w:w="1559" w:type="dxa"/>
            <w:vMerge/>
            <w:shd w:val="clear" w:color="auto" w:fill="0071BB"/>
            <w:vAlign w:val="center"/>
          </w:tcPr>
          <w:p w:rsidR="00C84CAF" w:rsidRPr="00C77054" w:rsidRDefault="00C84CAF"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C84CAF" w:rsidRPr="00C77054" w:rsidRDefault="00C84CAF" w:rsidP="00C84CAF">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1.5.5. Izgradnja i uređenje komunalne infrastrukture</w:t>
            </w:r>
          </w:p>
        </w:tc>
        <w:tc>
          <w:tcPr>
            <w:tcW w:w="3249" w:type="dxa"/>
            <w:shd w:val="clear" w:color="auto" w:fill="0071BB"/>
            <w:vAlign w:val="center"/>
          </w:tcPr>
          <w:p w:rsidR="00C84CAF" w:rsidRPr="00C77054" w:rsidRDefault="009726A3" w:rsidP="009726A3">
            <w:pPr>
              <w:rPr>
                <w:rFonts w:ascii="Arial" w:eastAsia="Arial" w:hAnsi="Arial" w:cs="Arial"/>
                <w:color w:val="FFFFFF" w:themeColor="background1"/>
                <w:sz w:val="18"/>
                <w:szCs w:val="18"/>
              </w:rPr>
            </w:pPr>
            <w:r w:rsidRPr="009726A3">
              <w:rPr>
                <w:rFonts w:ascii="Arial" w:eastAsia="Arial" w:hAnsi="Arial" w:cs="Arial"/>
                <w:color w:val="FFFFFF" w:themeColor="background1"/>
                <w:sz w:val="18"/>
                <w:szCs w:val="18"/>
              </w:rPr>
              <w:t>Potpisani su ugovori za dodjelu 7 kapitalnih potpora JLS koji</w:t>
            </w:r>
            <w:r>
              <w:rPr>
                <w:rFonts w:ascii="Arial" w:eastAsia="Arial" w:hAnsi="Arial" w:cs="Arial"/>
                <w:color w:val="FFFFFF" w:themeColor="background1"/>
                <w:sz w:val="18"/>
                <w:szCs w:val="18"/>
              </w:rPr>
              <w:t xml:space="preserve"> </w:t>
            </w:r>
            <w:r w:rsidRPr="009726A3">
              <w:rPr>
                <w:rFonts w:ascii="Arial" w:eastAsia="Arial" w:hAnsi="Arial" w:cs="Arial"/>
                <w:color w:val="FFFFFF" w:themeColor="background1"/>
                <w:sz w:val="18"/>
                <w:szCs w:val="18"/>
              </w:rPr>
              <w:t xml:space="preserve">će biti realizirani do kraja godine. </w:t>
            </w:r>
          </w:p>
        </w:tc>
      </w:tr>
      <w:tr w:rsidR="00CD03AB" w:rsidRPr="00C77054" w:rsidTr="00A93CAA">
        <w:tc>
          <w:tcPr>
            <w:tcW w:w="1550" w:type="dxa"/>
            <w:shd w:val="clear" w:color="auto" w:fill="0071BB"/>
            <w:vAlign w:val="center"/>
          </w:tcPr>
          <w:p w:rsidR="00C84CAF" w:rsidRPr="00C77054" w:rsidRDefault="00C84CAF" w:rsidP="00FB0697">
            <w:pPr>
              <w:ind w:left="22" w:hanging="22"/>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lastRenderedPageBreak/>
              <w:t>SC 7. Sigurnost za stabilan razvoj</w:t>
            </w:r>
          </w:p>
        </w:tc>
        <w:tc>
          <w:tcPr>
            <w:tcW w:w="1559" w:type="dxa"/>
            <w:shd w:val="clear" w:color="auto" w:fill="0071BB"/>
            <w:vAlign w:val="center"/>
          </w:tcPr>
          <w:p w:rsidR="00C84CAF" w:rsidRPr="00C77054" w:rsidRDefault="00C84CAF" w:rsidP="00A01EC1">
            <w:pPr>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1.6. Jačanje kapaciteta za upravljanje rizicima</w:t>
            </w:r>
          </w:p>
        </w:tc>
        <w:tc>
          <w:tcPr>
            <w:tcW w:w="2693" w:type="dxa"/>
            <w:shd w:val="clear" w:color="auto" w:fill="0071BB"/>
            <w:vAlign w:val="center"/>
          </w:tcPr>
          <w:p w:rsidR="00C84CAF" w:rsidRPr="00C77054" w:rsidRDefault="00C84CAF" w:rsidP="00A93CAA">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1.6.1. Unapređenje sustava civilne zaštite</w:t>
            </w:r>
          </w:p>
        </w:tc>
        <w:tc>
          <w:tcPr>
            <w:tcW w:w="3249" w:type="dxa"/>
            <w:shd w:val="clear" w:color="auto" w:fill="0071BB"/>
            <w:vAlign w:val="center"/>
          </w:tcPr>
          <w:p w:rsidR="00AC7C46" w:rsidRPr="00AC7C46" w:rsidRDefault="00AC7C46" w:rsidP="00AC7C46">
            <w:pPr>
              <w:ind w:left="34"/>
              <w:jc w:val="both"/>
              <w:rPr>
                <w:rFonts w:ascii="Arial" w:eastAsia="Arial" w:hAnsi="Arial" w:cs="Arial"/>
                <w:color w:val="FFFFFF" w:themeColor="background1"/>
                <w:sz w:val="18"/>
                <w:szCs w:val="18"/>
              </w:rPr>
            </w:pPr>
            <w:r w:rsidRPr="00AC7C46">
              <w:rPr>
                <w:rFonts w:ascii="Arial" w:eastAsia="Arial" w:hAnsi="Arial" w:cs="Arial"/>
                <w:color w:val="FFFFFF" w:themeColor="background1"/>
                <w:sz w:val="18"/>
                <w:szCs w:val="18"/>
              </w:rPr>
              <w:t>Ronilački savez IŽ je organizirao i proveo 4 vježbe civilne zaštite i 2 ekološko edukativne akcije.</w:t>
            </w:r>
          </w:p>
          <w:p w:rsidR="00AC7C46" w:rsidRPr="00AC7C46" w:rsidRDefault="00AC7C46" w:rsidP="00AC7C46">
            <w:pPr>
              <w:ind w:left="34"/>
              <w:jc w:val="both"/>
              <w:rPr>
                <w:rFonts w:ascii="Arial" w:eastAsia="Arial" w:hAnsi="Arial" w:cs="Arial"/>
                <w:color w:val="FFFFFF" w:themeColor="background1"/>
                <w:sz w:val="18"/>
                <w:szCs w:val="18"/>
              </w:rPr>
            </w:pPr>
            <w:r w:rsidRPr="00AC7C46">
              <w:rPr>
                <w:rFonts w:ascii="Arial" w:eastAsia="Arial" w:hAnsi="Arial" w:cs="Arial"/>
                <w:color w:val="FFFFFF" w:themeColor="background1"/>
                <w:sz w:val="18"/>
                <w:szCs w:val="18"/>
              </w:rPr>
              <w:t xml:space="preserve">Izvršena je nabava kamiona - zapovjednog vozilo s opremom za potrebe vatrogastva (povrat kredita).                                                                                                                  U sklopu EU projekta FIRESPILL pokrenut postupak javne nabave za izgradnju vatrogasne brodice i postupak javne nabave za nabavu 500 metara plutajućih brana i popratne opreme uz </w:t>
            </w:r>
            <w:r w:rsidR="0068695D" w:rsidRPr="00AC7C46">
              <w:rPr>
                <w:rFonts w:ascii="Arial" w:eastAsia="Arial" w:hAnsi="Arial" w:cs="Arial"/>
                <w:color w:val="FFFFFF" w:themeColor="background1"/>
                <w:sz w:val="18"/>
                <w:szCs w:val="18"/>
              </w:rPr>
              <w:t>daljnje</w:t>
            </w:r>
            <w:r w:rsidRPr="00AC7C46">
              <w:rPr>
                <w:rFonts w:ascii="Arial" w:eastAsia="Arial" w:hAnsi="Arial" w:cs="Arial"/>
                <w:color w:val="FFFFFF" w:themeColor="background1"/>
                <w:sz w:val="18"/>
                <w:szCs w:val="18"/>
              </w:rPr>
              <w:t xml:space="preserve"> provođenje marketinške kampanje i aktivnosti projekta.</w:t>
            </w:r>
          </w:p>
          <w:p w:rsidR="00C84CAF" w:rsidRPr="00C77054" w:rsidRDefault="00AC7C46" w:rsidP="00AC7C46">
            <w:pPr>
              <w:ind w:left="34"/>
              <w:jc w:val="both"/>
              <w:rPr>
                <w:rFonts w:ascii="Arial" w:eastAsia="Arial" w:hAnsi="Arial" w:cs="Arial"/>
                <w:color w:val="FFFFFF" w:themeColor="background1"/>
                <w:sz w:val="18"/>
                <w:szCs w:val="18"/>
              </w:rPr>
            </w:pPr>
            <w:r w:rsidRPr="00AC7C46">
              <w:rPr>
                <w:rFonts w:ascii="Arial" w:eastAsia="Arial" w:hAnsi="Arial" w:cs="Arial"/>
                <w:color w:val="FFFFFF" w:themeColor="background1"/>
                <w:sz w:val="18"/>
                <w:szCs w:val="18"/>
              </w:rPr>
              <w:t xml:space="preserve">Održana je vježba Županijskog operativnog centra Interventnih službi na moru - ""FIRESPILL </w:t>
            </w:r>
            <w:r>
              <w:rPr>
                <w:rFonts w:ascii="Arial" w:eastAsia="Arial" w:hAnsi="Arial" w:cs="Arial"/>
                <w:color w:val="FFFFFF" w:themeColor="background1"/>
                <w:sz w:val="18"/>
                <w:szCs w:val="18"/>
              </w:rPr>
              <w:t>2022"" u akvatoriju Grada Pule.</w:t>
            </w:r>
          </w:p>
        </w:tc>
      </w:tr>
      <w:tr w:rsidR="00CD03AB" w:rsidRPr="00C77054" w:rsidTr="00911185">
        <w:trPr>
          <w:trHeight w:val="113"/>
        </w:trPr>
        <w:tc>
          <w:tcPr>
            <w:tcW w:w="9051" w:type="dxa"/>
            <w:gridSpan w:val="4"/>
            <w:shd w:val="clear" w:color="auto" w:fill="1FAC5E"/>
            <w:vAlign w:val="center"/>
          </w:tcPr>
          <w:p w:rsidR="00EC72BF" w:rsidRPr="00C77054" w:rsidRDefault="00EC72BF" w:rsidP="00C84CAF">
            <w:pPr>
              <w:ind w:left="457" w:hanging="425"/>
              <w:jc w:val="center"/>
              <w:rPr>
                <w:rFonts w:ascii="Arial" w:eastAsia="Arial" w:hAnsi="Arial" w:cs="Arial"/>
                <w:color w:val="FFFFFF" w:themeColor="background1"/>
                <w:sz w:val="18"/>
                <w:szCs w:val="18"/>
              </w:rPr>
            </w:pPr>
          </w:p>
        </w:tc>
      </w:tr>
      <w:tr w:rsidR="00CD03AB" w:rsidRPr="00C77054" w:rsidTr="00911185">
        <w:tc>
          <w:tcPr>
            <w:tcW w:w="1550" w:type="dxa"/>
            <w:vMerge w:val="restart"/>
            <w:shd w:val="clear" w:color="auto" w:fill="0071BB"/>
            <w:vAlign w:val="center"/>
          </w:tcPr>
          <w:p w:rsidR="00D70886" w:rsidRPr="00C77054" w:rsidRDefault="00D70886" w:rsidP="00FB0697">
            <w:pPr>
              <w:widowControl w:val="0"/>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SC 2. Obrazovani i zaposleni ljudi</w:t>
            </w:r>
          </w:p>
        </w:tc>
        <w:tc>
          <w:tcPr>
            <w:tcW w:w="1559" w:type="dxa"/>
            <w:vMerge w:val="restart"/>
            <w:shd w:val="clear" w:color="auto" w:fill="0071BB"/>
            <w:vAlign w:val="center"/>
          </w:tcPr>
          <w:p w:rsidR="00D70886" w:rsidRPr="00C77054" w:rsidRDefault="00D70886" w:rsidP="00A01EC1">
            <w:pPr>
              <w:widowControl w:val="0"/>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2.1. Osiguranje visokih standarda i dostupnosti obrazovanja</w:t>
            </w:r>
          </w:p>
        </w:tc>
        <w:tc>
          <w:tcPr>
            <w:tcW w:w="2693" w:type="dxa"/>
            <w:shd w:val="clear" w:color="auto" w:fill="0071BB"/>
            <w:vAlign w:val="center"/>
          </w:tcPr>
          <w:p w:rsidR="00D70886" w:rsidRPr="00C77054" w:rsidRDefault="00D70886" w:rsidP="00D70886">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2.1.1. Izgradnja, rekonstrukcija, dogradnja i opremanje predškolskih ustanova, osnovnih i srednjih škola, te učeničkih domova</w:t>
            </w:r>
          </w:p>
        </w:tc>
        <w:tc>
          <w:tcPr>
            <w:tcW w:w="3249" w:type="dxa"/>
            <w:shd w:val="clear" w:color="auto" w:fill="0071BB"/>
            <w:vAlign w:val="center"/>
          </w:tcPr>
          <w:p w:rsidR="00A93CAA" w:rsidRPr="00A93CAA" w:rsidRDefault="00A93CAA" w:rsidP="00A93CAA">
            <w:pPr>
              <w:jc w:val="both"/>
              <w:rPr>
                <w:rFonts w:ascii="Arial" w:eastAsia="Arial" w:hAnsi="Arial" w:cs="Arial"/>
                <w:color w:val="FFFFFF" w:themeColor="background1"/>
                <w:sz w:val="18"/>
                <w:szCs w:val="18"/>
              </w:rPr>
            </w:pPr>
            <w:r w:rsidRPr="00A93CAA">
              <w:rPr>
                <w:rFonts w:ascii="Arial" w:eastAsia="Arial" w:hAnsi="Arial" w:cs="Arial"/>
                <w:color w:val="FFFFFF" w:themeColor="background1"/>
                <w:sz w:val="18"/>
                <w:szCs w:val="18"/>
              </w:rPr>
              <w:t>Planirane aktivnosti u okviru kapitalnih ulaganja i investicijskog održavanja u osnovne i srednje škole te učeničke domove izvršavaju se prema planiranoj dinamici.</w:t>
            </w:r>
          </w:p>
          <w:p w:rsidR="00A93CAA" w:rsidRPr="00A93CAA" w:rsidRDefault="00A93CAA" w:rsidP="00A93CAA">
            <w:pPr>
              <w:jc w:val="both"/>
              <w:rPr>
                <w:rFonts w:ascii="Arial" w:eastAsia="Arial" w:hAnsi="Arial" w:cs="Arial"/>
                <w:color w:val="FFFFFF" w:themeColor="background1"/>
                <w:sz w:val="18"/>
                <w:szCs w:val="18"/>
              </w:rPr>
            </w:pPr>
          </w:p>
          <w:p w:rsidR="00A93CAA" w:rsidRPr="00A93CAA" w:rsidRDefault="00A93CAA" w:rsidP="00A93CAA">
            <w:pPr>
              <w:jc w:val="both"/>
              <w:rPr>
                <w:rFonts w:ascii="Arial" w:eastAsia="Arial" w:hAnsi="Arial" w:cs="Arial"/>
                <w:color w:val="FFFFFF" w:themeColor="background1"/>
                <w:sz w:val="18"/>
                <w:szCs w:val="18"/>
              </w:rPr>
            </w:pPr>
            <w:r w:rsidRPr="00A93CAA">
              <w:rPr>
                <w:rFonts w:ascii="Arial" w:eastAsia="Arial" w:hAnsi="Arial" w:cs="Arial"/>
                <w:color w:val="FFFFFF" w:themeColor="background1"/>
                <w:sz w:val="18"/>
                <w:szCs w:val="18"/>
              </w:rPr>
              <w:t>Opremanje osnovnih i srednjih škola te učeničkih domova izvršava se sukladno iskazanim potrebama.</w:t>
            </w:r>
          </w:p>
          <w:p w:rsidR="00A93CAA" w:rsidRPr="00A93CAA" w:rsidRDefault="00A93CAA" w:rsidP="00A93CAA">
            <w:pPr>
              <w:jc w:val="both"/>
              <w:rPr>
                <w:rFonts w:ascii="Arial" w:eastAsia="Arial" w:hAnsi="Arial" w:cs="Arial"/>
                <w:color w:val="FFFFFF" w:themeColor="background1"/>
                <w:sz w:val="18"/>
                <w:szCs w:val="18"/>
              </w:rPr>
            </w:pPr>
            <w:r w:rsidRPr="00A93CAA">
              <w:rPr>
                <w:rFonts w:ascii="Arial" w:eastAsia="Arial" w:hAnsi="Arial" w:cs="Arial"/>
                <w:color w:val="FFFFFF" w:themeColor="background1"/>
                <w:sz w:val="18"/>
                <w:szCs w:val="18"/>
              </w:rPr>
              <w:t xml:space="preserve"> </w:t>
            </w:r>
          </w:p>
          <w:p w:rsidR="00D70886" w:rsidRPr="00C77054" w:rsidRDefault="00A93CAA" w:rsidP="00A93CAA">
            <w:pPr>
              <w:jc w:val="both"/>
              <w:rPr>
                <w:rFonts w:ascii="Arial" w:eastAsia="Arial" w:hAnsi="Arial" w:cs="Arial"/>
                <w:color w:val="FFFFFF" w:themeColor="background1"/>
                <w:sz w:val="18"/>
                <w:szCs w:val="18"/>
              </w:rPr>
            </w:pPr>
            <w:r w:rsidRPr="00A93CAA">
              <w:rPr>
                <w:rFonts w:ascii="Arial" w:eastAsia="Arial" w:hAnsi="Arial" w:cs="Arial"/>
                <w:color w:val="FFFFFF" w:themeColor="background1"/>
                <w:sz w:val="18"/>
                <w:szCs w:val="18"/>
              </w:rPr>
              <w:t>U projekt E-škole su uključene sve škole. Čeka se izvještaj od CARNET-a koliko škol</w:t>
            </w:r>
            <w:r>
              <w:rPr>
                <w:rFonts w:ascii="Arial" w:eastAsia="Arial" w:hAnsi="Arial" w:cs="Arial"/>
                <w:color w:val="FFFFFF" w:themeColor="background1"/>
                <w:sz w:val="18"/>
                <w:szCs w:val="18"/>
              </w:rPr>
              <w:t>a je priključeno na brzu mrežu.</w:t>
            </w:r>
          </w:p>
        </w:tc>
      </w:tr>
      <w:tr w:rsidR="00CD03AB" w:rsidRPr="00C77054" w:rsidTr="00911185">
        <w:tc>
          <w:tcPr>
            <w:tcW w:w="1550" w:type="dxa"/>
            <w:vMerge/>
            <w:shd w:val="clear" w:color="auto" w:fill="0071BB"/>
            <w:vAlign w:val="center"/>
          </w:tcPr>
          <w:p w:rsidR="00D70886" w:rsidRPr="00C77054" w:rsidRDefault="00D70886"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D70886" w:rsidRPr="00C77054" w:rsidRDefault="00D70886"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D70886" w:rsidRPr="00C77054" w:rsidRDefault="00D70886" w:rsidP="00D70886">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2.1.2. Osiguranje i poboljšanje dostupnosti odgoja i obrazovanja djeci i roditeljima/starateljima</w:t>
            </w:r>
          </w:p>
        </w:tc>
        <w:tc>
          <w:tcPr>
            <w:tcW w:w="3249" w:type="dxa"/>
            <w:shd w:val="clear" w:color="auto" w:fill="0071BB"/>
            <w:vAlign w:val="center"/>
          </w:tcPr>
          <w:p w:rsidR="00A93CAA" w:rsidRPr="00A93CAA" w:rsidRDefault="00A93CAA" w:rsidP="00A93CAA">
            <w:pPr>
              <w:jc w:val="both"/>
              <w:rPr>
                <w:rFonts w:ascii="Arial" w:eastAsia="Arial" w:hAnsi="Arial" w:cs="Arial"/>
                <w:color w:val="FFFFFF" w:themeColor="background1"/>
                <w:sz w:val="18"/>
                <w:szCs w:val="18"/>
              </w:rPr>
            </w:pPr>
            <w:r w:rsidRPr="00A93CAA">
              <w:rPr>
                <w:rFonts w:ascii="Arial" w:eastAsia="Arial" w:hAnsi="Arial" w:cs="Arial"/>
                <w:color w:val="FFFFFF" w:themeColor="background1"/>
                <w:sz w:val="18"/>
                <w:szCs w:val="18"/>
              </w:rPr>
              <w:t xml:space="preserve">Kroz projekt „MOZAIK 4“ i vlastitim </w:t>
            </w:r>
            <w:r w:rsidR="0007350B" w:rsidRPr="00A93CAA">
              <w:rPr>
                <w:rFonts w:ascii="Arial" w:eastAsia="Arial" w:hAnsi="Arial" w:cs="Arial"/>
                <w:color w:val="FFFFFF" w:themeColor="background1"/>
                <w:sz w:val="18"/>
                <w:szCs w:val="18"/>
              </w:rPr>
              <w:t>sredstvima</w:t>
            </w:r>
            <w:r w:rsidRPr="00A93CAA">
              <w:rPr>
                <w:rFonts w:ascii="Arial" w:eastAsia="Arial" w:hAnsi="Arial" w:cs="Arial"/>
                <w:color w:val="FFFFFF" w:themeColor="background1"/>
                <w:sz w:val="18"/>
                <w:szCs w:val="18"/>
              </w:rPr>
              <w:t xml:space="preserve"> osigurana je podrška 109 pomoćnika u nastavi za 111 učenika s teškoćama u razvoju koji pohađaju redovne osnovnoškolske i srednjoškolske programe u Istarskoj županiji u školskoj godini 2021./22. (u periodu od siječnja 2022. do lipnja 2022.).</w:t>
            </w:r>
          </w:p>
          <w:p w:rsidR="00A93CAA" w:rsidRPr="00A93CAA" w:rsidRDefault="00A93CAA" w:rsidP="00A93CAA">
            <w:pPr>
              <w:jc w:val="both"/>
              <w:rPr>
                <w:rFonts w:ascii="Arial" w:eastAsia="Arial" w:hAnsi="Arial" w:cs="Arial"/>
                <w:color w:val="FFFFFF" w:themeColor="background1"/>
                <w:sz w:val="18"/>
                <w:szCs w:val="18"/>
              </w:rPr>
            </w:pPr>
          </w:p>
          <w:p w:rsidR="00A93CAA" w:rsidRPr="00A93CAA" w:rsidRDefault="00A93CAA" w:rsidP="00A93CAA">
            <w:pPr>
              <w:jc w:val="both"/>
              <w:rPr>
                <w:rFonts w:ascii="Arial" w:eastAsia="Arial" w:hAnsi="Arial" w:cs="Arial"/>
                <w:color w:val="FFFFFF" w:themeColor="background1"/>
                <w:sz w:val="18"/>
                <w:szCs w:val="18"/>
              </w:rPr>
            </w:pPr>
            <w:r w:rsidRPr="00A93CAA">
              <w:rPr>
                <w:rFonts w:ascii="Arial" w:eastAsia="Arial" w:hAnsi="Arial" w:cs="Arial"/>
                <w:color w:val="FFFFFF" w:themeColor="background1"/>
                <w:sz w:val="18"/>
                <w:szCs w:val="18"/>
              </w:rPr>
              <w:t>Sufinanciran je posebni i javni prijevoza učenika te prilagođavanje rasporeda linija potrebama učenika.</w:t>
            </w:r>
          </w:p>
          <w:p w:rsidR="00A93CAA" w:rsidRPr="00A93CAA" w:rsidRDefault="00A93CAA" w:rsidP="00A93CAA">
            <w:pPr>
              <w:jc w:val="both"/>
              <w:rPr>
                <w:rFonts w:ascii="Arial" w:eastAsia="Arial" w:hAnsi="Arial" w:cs="Arial"/>
                <w:color w:val="FFFFFF" w:themeColor="background1"/>
                <w:sz w:val="18"/>
                <w:szCs w:val="18"/>
              </w:rPr>
            </w:pPr>
          </w:p>
          <w:p w:rsidR="00A93CAA" w:rsidRPr="00A93CAA" w:rsidRDefault="00A93CAA" w:rsidP="00A93CAA">
            <w:pPr>
              <w:jc w:val="both"/>
              <w:rPr>
                <w:rFonts w:ascii="Arial" w:eastAsia="Arial" w:hAnsi="Arial" w:cs="Arial"/>
                <w:color w:val="FFFFFF" w:themeColor="background1"/>
                <w:sz w:val="18"/>
                <w:szCs w:val="18"/>
              </w:rPr>
            </w:pPr>
            <w:r w:rsidRPr="00A93CAA">
              <w:rPr>
                <w:rFonts w:ascii="Arial" w:eastAsia="Arial" w:hAnsi="Arial" w:cs="Arial"/>
                <w:color w:val="FFFFFF" w:themeColor="background1"/>
                <w:sz w:val="18"/>
                <w:szCs w:val="18"/>
              </w:rPr>
              <w:t xml:space="preserve">Ukupno je Istarska županija financirala 87 studenata kroz tri kategorije stipendija. </w:t>
            </w:r>
          </w:p>
          <w:p w:rsidR="00A93CAA" w:rsidRPr="00A93CAA" w:rsidRDefault="00A93CAA" w:rsidP="00A93CAA">
            <w:pPr>
              <w:jc w:val="both"/>
              <w:rPr>
                <w:rFonts w:ascii="Arial" w:eastAsia="Arial" w:hAnsi="Arial" w:cs="Arial"/>
                <w:color w:val="FFFFFF" w:themeColor="background1"/>
                <w:sz w:val="18"/>
                <w:szCs w:val="18"/>
              </w:rPr>
            </w:pPr>
          </w:p>
          <w:p w:rsidR="00D70886" w:rsidRPr="00C77054" w:rsidRDefault="00A93CAA" w:rsidP="00A93CAA">
            <w:pPr>
              <w:jc w:val="both"/>
              <w:rPr>
                <w:rFonts w:ascii="Arial" w:eastAsia="Arial" w:hAnsi="Arial" w:cs="Arial"/>
                <w:color w:val="FFFFFF" w:themeColor="background1"/>
                <w:sz w:val="18"/>
                <w:szCs w:val="18"/>
              </w:rPr>
            </w:pPr>
            <w:r w:rsidRPr="00A93CAA">
              <w:rPr>
                <w:rFonts w:ascii="Arial" w:eastAsia="Arial" w:hAnsi="Arial" w:cs="Arial"/>
                <w:color w:val="FFFFFF" w:themeColor="background1"/>
                <w:sz w:val="18"/>
                <w:szCs w:val="18"/>
              </w:rPr>
              <w:t xml:space="preserve">Provedene su pripremne aktivnosti za uvođenje Građanskog odgoja u obrazovanje kao </w:t>
            </w:r>
            <w:r w:rsidR="0007350B" w:rsidRPr="00A93CAA">
              <w:rPr>
                <w:rFonts w:ascii="Arial" w:eastAsia="Arial" w:hAnsi="Arial" w:cs="Arial"/>
                <w:color w:val="FFFFFF" w:themeColor="background1"/>
                <w:sz w:val="18"/>
                <w:szCs w:val="18"/>
              </w:rPr>
              <w:t>izvannastavne</w:t>
            </w:r>
            <w:r w:rsidRPr="00A93CAA">
              <w:rPr>
                <w:rFonts w:ascii="Arial" w:eastAsia="Arial" w:hAnsi="Arial" w:cs="Arial"/>
                <w:color w:val="FFFFFF" w:themeColor="background1"/>
                <w:sz w:val="18"/>
                <w:szCs w:val="18"/>
              </w:rPr>
              <w:t xml:space="preserve"> aktivnosti u preostalih 20 osnovnim školama čij</w:t>
            </w:r>
            <w:r>
              <w:rPr>
                <w:rFonts w:ascii="Arial" w:eastAsia="Arial" w:hAnsi="Arial" w:cs="Arial"/>
                <w:color w:val="FFFFFF" w:themeColor="background1"/>
                <w:sz w:val="18"/>
                <w:szCs w:val="18"/>
              </w:rPr>
              <w:t>i je osnivač Istarska županija.</w:t>
            </w:r>
          </w:p>
        </w:tc>
      </w:tr>
      <w:tr w:rsidR="00CD03AB" w:rsidRPr="00C77054" w:rsidTr="00911185">
        <w:tc>
          <w:tcPr>
            <w:tcW w:w="1550" w:type="dxa"/>
            <w:vMerge/>
            <w:shd w:val="clear" w:color="auto" w:fill="0071BB"/>
            <w:vAlign w:val="center"/>
          </w:tcPr>
          <w:p w:rsidR="00D70886" w:rsidRPr="00C77054" w:rsidRDefault="00D70886"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D70886" w:rsidRPr="00C77054" w:rsidRDefault="00D70886"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D70886" w:rsidRPr="00C77054" w:rsidRDefault="00D70886" w:rsidP="00D70886">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2.1.3. Uvođenje novih i modernizacija postojećih curriculuma u srednjim školama usklađenih s potrebama tržišta rada</w:t>
            </w:r>
          </w:p>
        </w:tc>
        <w:tc>
          <w:tcPr>
            <w:tcW w:w="3249" w:type="dxa"/>
            <w:shd w:val="clear" w:color="auto" w:fill="0071BB"/>
            <w:vAlign w:val="center"/>
          </w:tcPr>
          <w:p w:rsidR="00D70886" w:rsidRPr="00C77054" w:rsidRDefault="00A93CAA" w:rsidP="00A93CAA">
            <w:pPr>
              <w:jc w:val="both"/>
              <w:rPr>
                <w:rFonts w:ascii="Arial" w:eastAsia="Arial" w:hAnsi="Arial" w:cs="Arial"/>
                <w:color w:val="FFFFFF" w:themeColor="background1"/>
                <w:sz w:val="18"/>
                <w:szCs w:val="18"/>
              </w:rPr>
            </w:pPr>
            <w:r>
              <w:rPr>
                <w:rFonts w:ascii="Arial" w:eastAsia="Arial" w:hAnsi="Arial" w:cs="Arial"/>
                <w:color w:val="FFFFFF" w:themeColor="background1"/>
                <w:sz w:val="18"/>
                <w:szCs w:val="18"/>
              </w:rPr>
              <w:t>Dodijeljena su n</w:t>
            </w:r>
            <w:r w:rsidRPr="00A93CAA">
              <w:rPr>
                <w:rFonts w:ascii="Arial" w:eastAsia="Arial" w:hAnsi="Arial" w:cs="Arial"/>
                <w:color w:val="FFFFFF" w:themeColor="background1"/>
                <w:sz w:val="18"/>
                <w:szCs w:val="18"/>
              </w:rPr>
              <w:t>amjenska sredstva sukladno Odluci MZO o dodjeli sredstava osnovnim i srednjim školama za nabavu nastavnih sredstava i opreme potrebnih za provedbu kurikuluma.</w:t>
            </w:r>
          </w:p>
        </w:tc>
      </w:tr>
      <w:tr w:rsidR="00CD03AB" w:rsidRPr="00C77054" w:rsidTr="00911185">
        <w:tc>
          <w:tcPr>
            <w:tcW w:w="1550" w:type="dxa"/>
            <w:vMerge/>
            <w:shd w:val="clear" w:color="auto" w:fill="0071BB"/>
            <w:vAlign w:val="center"/>
          </w:tcPr>
          <w:p w:rsidR="00D70886" w:rsidRPr="00C77054" w:rsidRDefault="00D70886"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D70886" w:rsidRPr="00C77054" w:rsidRDefault="00D70886"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D70886" w:rsidRPr="00C77054" w:rsidRDefault="00D70886" w:rsidP="00D70886">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2.1.4. Unaprjeđenje i razvoj visokoškolskih i znanstvenih institucija</w:t>
            </w:r>
          </w:p>
        </w:tc>
        <w:tc>
          <w:tcPr>
            <w:tcW w:w="3249" w:type="dxa"/>
            <w:shd w:val="clear" w:color="auto" w:fill="0071BB"/>
            <w:vAlign w:val="center"/>
          </w:tcPr>
          <w:p w:rsidR="00A93CAA" w:rsidRPr="00A93CAA" w:rsidRDefault="002F3957" w:rsidP="002F3957">
            <w:pPr>
              <w:jc w:val="both"/>
              <w:rPr>
                <w:rFonts w:ascii="Arial" w:eastAsia="Arial" w:hAnsi="Arial" w:cs="Arial"/>
                <w:color w:val="FFFFFF" w:themeColor="background1"/>
                <w:sz w:val="18"/>
                <w:szCs w:val="18"/>
              </w:rPr>
            </w:pPr>
            <w:r>
              <w:rPr>
                <w:rFonts w:ascii="Arial" w:eastAsia="Arial" w:hAnsi="Arial" w:cs="Arial"/>
                <w:color w:val="FFFFFF" w:themeColor="background1"/>
                <w:sz w:val="18"/>
                <w:szCs w:val="18"/>
              </w:rPr>
              <w:t>O</w:t>
            </w:r>
            <w:r w:rsidR="00A93CAA" w:rsidRPr="00A93CAA">
              <w:rPr>
                <w:rFonts w:ascii="Arial" w:eastAsia="Arial" w:hAnsi="Arial" w:cs="Arial"/>
                <w:color w:val="FFFFFF" w:themeColor="background1"/>
                <w:sz w:val="18"/>
                <w:szCs w:val="18"/>
              </w:rPr>
              <w:t xml:space="preserve">stvarena je mobilnost studenata (Poljska i Slovenija) </w:t>
            </w:r>
            <w:r>
              <w:rPr>
                <w:rFonts w:ascii="Arial" w:eastAsia="Arial" w:hAnsi="Arial" w:cs="Arial"/>
                <w:color w:val="FFFFFF" w:themeColor="background1"/>
                <w:sz w:val="18"/>
                <w:szCs w:val="18"/>
              </w:rPr>
              <w:t>i nastavnika (Portugal i Češka);</w:t>
            </w:r>
          </w:p>
          <w:p w:rsidR="00A93CAA" w:rsidRPr="00A93CAA" w:rsidRDefault="002F3957" w:rsidP="002F3957">
            <w:pPr>
              <w:jc w:val="both"/>
              <w:rPr>
                <w:rFonts w:ascii="Arial" w:eastAsia="Arial" w:hAnsi="Arial" w:cs="Arial"/>
                <w:color w:val="FFFFFF" w:themeColor="background1"/>
                <w:sz w:val="18"/>
                <w:szCs w:val="18"/>
              </w:rPr>
            </w:pPr>
            <w:r>
              <w:rPr>
                <w:rFonts w:ascii="Arial" w:eastAsia="Arial" w:hAnsi="Arial" w:cs="Arial"/>
                <w:color w:val="FFFFFF" w:themeColor="background1"/>
                <w:sz w:val="18"/>
                <w:szCs w:val="18"/>
              </w:rPr>
              <w:t>P</w:t>
            </w:r>
            <w:r w:rsidR="00A93CAA" w:rsidRPr="00A93CAA">
              <w:rPr>
                <w:rFonts w:ascii="Arial" w:eastAsia="Arial" w:hAnsi="Arial" w:cs="Arial"/>
                <w:color w:val="FFFFFF" w:themeColor="background1"/>
                <w:sz w:val="18"/>
                <w:szCs w:val="18"/>
              </w:rPr>
              <w:t>rovedena su istraživanja, objavljeni rezultati, tiskane brošure, objavljeni znanstveni radovi, nabavljen software za knjižnicu, evidentirana knjižna građa, nabavljena nova literatura, tiskani priručnici za studente</w:t>
            </w:r>
            <w:r>
              <w:rPr>
                <w:rFonts w:ascii="Arial" w:eastAsia="Arial" w:hAnsi="Arial" w:cs="Arial"/>
                <w:color w:val="FFFFFF" w:themeColor="background1"/>
                <w:sz w:val="18"/>
                <w:szCs w:val="18"/>
              </w:rPr>
              <w:t>;</w:t>
            </w:r>
          </w:p>
          <w:p w:rsidR="00A93CAA" w:rsidRPr="00A93CAA" w:rsidRDefault="002F3957" w:rsidP="002F3957">
            <w:pPr>
              <w:jc w:val="both"/>
              <w:rPr>
                <w:rFonts w:ascii="Arial" w:eastAsia="Arial" w:hAnsi="Arial" w:cs="Arial"/>
                <w:color w:val="FFFFFF" w:themeColor="background1"/>
                <w:sz w:val="18"/>
                <w:szCs w:val="18"/>
              </w:rPr>
            </w:pPr>
            <w:r>
              <w:rPr>
                <w:rFonts w:ascii="Arial" w:eastAsia="Arial" w:hAnsi="Arial" w:cs="Arial"/>
                <w:color w:val="FFFFFF" w:themeColor="background1"/>
                <w:sz w:val="18"/>
                <w:szCs w:val="18"/>
              </w:rPr>
              <w:t>P</w:t>
            </w:r>
            <w:r w:rsidR="00A93CAA" w:rsidRPr="00A93CAA">
              <w:rPr>
                <w:rFonts w:ascii="Arial" w:eastAsia="Arial" w:hAnsi="Arial" w:cs="Arial"/>
                <w:color w:val="FFFFFF" w:themeColor="background1"/>
                <w:sz w:val="18"/>
                <w:szCs w:val="18"/>
              </w:rPr>
              <w:t>rovedeno je kandidiranje i implementacija EU projekata (proveden je projekt EduIT)</w:t>
            </w:r>
            <w:r>
              <w:rPr>
                <w:rFonts w:ascii="Arial" w:eastAsia="Arial" w:hAnsi="Arial" w:cs="Arial"/>
                <w:color w:val="FFFFFF" w:themeColor="background1"/>
                <w:sz w:val="18"/>
                <w:szCs w:val="18"/>
              </w:rPr>
              <w:t>;</w:t>
            </w:r>
          </w:p>
          <w:p w:rsidR="00A93CAA" w:rsidRPr="00A93CAA" w:rsidRDefault="002F3957" w:rsidP="002F3957">
            <w:pPr>
              <w:jc w:val="both"/>
              <w:rPr>
                <w:rFonts w:ascii="Arial" w:eastAsia="Arial" w:hAnsi="Arial" w:cs="Arial"/>
                <w:color w:val="FFFFFF" w:themeColor="background1"/>
                <w:sz w:val="18"/>
                <w:szCs w:val="18"/>
              </w:rPr>
            </w:pPr>
            <w:r>
              <w:rPr>
                <w:rFonts w:ascii="Arial" w:eastAsia="Arial" w:hAnsi="Arial" w:cs="Arial"/>
                <w:color w:val="FFFFFF" w:themeColor="background1"/>
                <w:sz w:val="18"/>
                <w:szCs w:val="18"/>
              </w:rPr>
              <w:t>P</w:t>
            </w:r>
            <w:r w:rsidR="00A93CAA" w:rsidRPr="00A93CAA">
              <w:rPr>
                <w:rFonts w:ascii="Arial" w:eastAsia="Arial" w:hAnsi="Arial" w:cs="Arial"/>
                <w:color w:val="FFFFFF" w:themeColor="background1"/>
                <w:sz w:val="18"/>
                <w:szCs w:val="18"/>
              </w:rPr>
              <w:t xml:space="preserve">rovedene su usluge </w:t>
            </w:r>
            <w:r w:rsidRPr="00A93CAA">
              <w:rPr>
                <w:rFonts w:ascii="Arial" w:eastAsia="Arial" w:hAnsi="Arial" w:cs="Arial"/>
                <w:color w:val="FFFFFF" w:themeColor="background1"/>
                <w:sz w:val="18"/>
                <w:szCs w:val="18"/>
              </w:rPr>
              <w:t>kemijskih</w:t>
            </w:r>
            <w:r w:rsidR="00A93CAA" w:rsidRPr="00A93CAA">
              <w:rPr>
                <w:rFonts w:ascii="Arial" w:eastAsia="Arial" w:hAnsi="Arial" w:cs="Arial"/>
                <w:color w:val="FFFFFF" w:themeColor="background1"/>
                <w:sz w:val="18"/>
                <w:szCs w:val="18"/>
              </w:rPr>
              <w:t>, mehaničkih i biotehničkih ispitivanja</w:t>
            </w:r>
            <w:r>
              <w:rPr>
                <w:rFonts w:ascii="Arial" w:eastAsia="Arial" w:hAnsi="Arial" w:cs="Arial"/>
                <w:color w:val="FFFFFF" w:themeColor="background1"/>
                <w:sz w:val="18"/>
                <w:szCs w:val="18"/>
              </w:rPr>
              <w:t>;</w:t>
            </w:r>
          </w:p>
          <w:p w:rsidR="00D70886" w:rsidRPr="00C77054" w:rsidRDefault="002F3957" w:rsidP="002F3957">
            <w:pPr>
              <w:jc w:val="both"/>
              <w:rPr>
                <w:rFonts w:ascii="Arial" w:eastAsia="Arial" w:hAnsi="Arial" w:cs="Arial"/>
                <w:color w:val="FFFFFF" w:themeColor="background1"/>
                <w:sz w:val="18"/>
                <w:szCs w:val="18"/>
              </w:rPr>
            </w:pPr>
            <w:r>
              <w:rPr>
                <w:rFonts w:ascii="Arial" w:eastAsia="Arial" w:hAnsi="Arial" w:cs="Arial"/>
                <w:color w:val="FFFFFF" w:themeColor="background1"/>
                <w:sz w:val="18"/>
                <w:szCs w:val="18"/>
              </w:rPr>
              <w:t>O</w:t>
            </w:r>
            <w:r w:rsidR="00A93CAA" w:rsidRPr="00A93CAA">
              <w:rPr>
                <w:rFonts w:ascii="Arial" w:eastAsia="Arial" w:hAnsi="Arial" w:cs="Arial"/>
                <w:color w:val="FFFFFF" w:themeColor="background1"/>
                <w:sz w:val="18"/>
                <w:szCs w:val="18"/>
              </w:rPr>
              <w:t>stv</w:t>
            </w:r>
            <w:r w:rsidR="00A93CAA">
              <w:rPr>
                <w:rFonts w:ascii="Arial" w:eastAsia="Arial" w:hAnsi="Arial" w:cs="Arial"/>
                <w:color w:val="FFFFFF" w:themeColor="background1"/>
                <w:sz w:val="18"/>
                <w:szCs w:val="18"/>
              </w:rPr>
              <w:t>arene su edukacije zaposlenika.</w:t>
            </w:r>
          </w:p>
        </w:tc>
      </w:tr>
      <w:tr w:rsidR="00CD03AB" w:rsidRPr="00C77054" w:rsidTr="00911185">
        <w:tc>
          <w:tcPr>
            <w:tcW w:w="1550" w:type="dxa"/>
            <w:vMerge/>
            <w:shd w:val="clear" w:color="auto" w:fill="0071BB"/>
            <w:vAlign w:val="center"/>
          </w:tcPr>
          <w:p w:rsidR="00D70886" w:rsidRPr="00C77054" w:rsidRDefault="00D70886"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D70886" w:rsidRPr="00C77054" w:rsidRDefault="00D70886"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D70886" w:rsidRPr="00C77054" w:rsidRDefault="00D70886" w:rsidP="00D70886">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2.1.5. Popularizacija znanosti i tehničke kulture</w:t>
            </w:r>
          </w:p>
        </w:tc>
        <w:tc>
          <w:tcPr>
            <w:tcW w:w="3249" w:type="dxa"/>
            <w:shd w:val="clear" w:color="auto" w:fill="0071BB"/>
            <w:vAlign w:val="center"/>
          </w:tcPr>
          <w:p w:rsidR="002F3957" w:rsidRPr="002F3957" w:rsidRDefault="002F3957" w:rsidP="002F3957">
            <w:pPr>
              <w:jc w:val="both"/>
              <w:rPr>
                <w:rFonts w:ascii="Arial" w:eastAsia="Arial" w:hAnsi="Arial" w:cs="Arial"/>
                <w:color w:val="FFFFFF" w:themeColor="background1"/>
                <w:sz w:val="18"/>
                <w:szCs w:val="18"/>
              </w:rPr>
            </w:pPr>
            <w:r w:rsidRPr="002F3957">
              <w:rPr>
                <w:rFonts w:ascii="Arial" w:eastAsia="Arial" w:hAnsi="Arial" w:cs="Arial"/>
                <w:color w:val="FFFFFF" w:themeColor="background1"/>
                <w:sz w:val="18"/>
                <w:szCs w:val="18"/>
              </w:rPr>
              <w:t xml:space="preserve">Iz programa tehnička kultura financira se 16 udruga. </w:t>
            </w:r>
          </w:p>
          <w:p w:rsidR="002F3957" w:rsidRPr="002F3957" w:rsidRDefault="002F3957" w:rsidP="002F3957">
            <w:pPr>
              <w:jc w:val="both"/>
              <w:rPr>
                <w:rFonts w:ascii="Arial" w:eastAsia="Arial" w:hAnsi="Arial" w:cs="Arial"/>
                <w:color w:val="FFFFFF" w:themeColor="background1"/>
                <w:sz w:val="18"/>
                <w:szCs w:val="18"/>
              </w:rPr>
            </w:pPr>
          </w:p>
          <w:p w:rsidR="002F3957" w:rsidRPr="002F3957" w:rsidRDefault="002F3957" w:rsidP="002F3957">
            <w:pPr>
              <w:jc w:val="both"/>
              <w:rPr>
                <w:rFonts w:ascii="Arial" w:eastAsia="Arial" w:hAnsi="Arial" w:cs="Arial"/>
                <w:color w:val="FFFFFF" w:themeColor="background1"/>
                <w:sz w:val="18"/>
                <w:szCs w:val="18"/>
              </w:rPr>
            </w:pPr>
            <w:r w:rsidRPr="002F3957">
              <w:rPr>
                <w:rFonts w:ascii="Arial" w:eastAsia="Arial" w:hAnsi="Arial" w:cs="Arial"/>
                <w:color w:val="FFFFFF" w:themeColor="background1"/>
                <w:sz w:val="18"/>
                <w:szCs w:val="18"/>
              </w:rPr>
              <w:t xml:space="preserve">U okviru programa Centra za popularizaciju znanosti i inovacija IŽ nastavljen je posjet učenika radionicama Centra, dok se program eksperimentalnog programiranja provodi u 6 škola na području IŽ. </w:t>
            </w:r>
          </w:p>
          <w:p w:rsidR="002F3957" w:rsidRPr="002F3957" w:rsidRDefault="002F3957" w:rsidP="002F3957">
            <w:pPr>
              <w:jc w:val="both"/>
              <w:rPr>
                <w:rFonts w:ascii="Arial" w:eastAsia="Arial" w:hAnsi="Arial" w:cs="Arial"/>
                <w:color w:val="FFFFFF" w:themeColor="background1"/>
                <w:sz w:val="18"/>
                <w:szCs w:val="18"/>
              </w:rPr>
            </w:pPr>
          </w:p>
          <w:p w:rsidR="00D70886" w:rsidRPr="00C77054" w:rsidRDefault="002F3957" w:rsidP="002F3957">
            <w:pPr>
              <w:jc w:val="both"/>
              <w:rPr>
                <w:rFonts w:ascii="Arial" w:eastAsia="Arial" w:hAnsi="Arial" w:cs="Arial"/>
                <w:color w:val="FFFFFF" w:themeColor="background1"/>
                <w:sz w:val="18"/>
                <w:szCs w:val="18"/>
              </w:rPr>
            </w:pPr>
            <w:r w:rsidRPr="002F3957">
              <w:rPr>
                <w:rFonts w:ascii="Arial" w:eastAsia="Arial" w:hAnsi="Arial" w:cs="Arial"/>
                <w:color w:val="FFFFFF" w:themeColor="background1"/>
                <w:sz w:val="18"/>
                <w:szCs w:val="18"/>
              </w:rPr>
              <w:t>Provedena su županijska natjecanja Mladi tehničari u Pazinu, Sigurno u prometu u Pazinu, Modelarska liga u Potpićnu, te</w:t>
            </w:r>
            <w:r>
              <w:rPr>
                <w:rFonts w:ascii="Arial" w:eastAsia="Arial" w:hAnsi="Arial" w:cs="Arial"/>
                <w:color w:val="FFFFFF" w:themeColor="background1"/>
                <w:sz w:val="18"/>
                <w:szCs w:val="18"/>
              </w:rPr>
              <w:t xml:space="preserve"> je proveden Festival znanosti.</w:t>
            </w:r>
          </w:p>
        </w:tc>
      </w:tr>
      <w:tr w:rsidR="00CD03AB" w:rsidRPr="00C77054" w:rsidTr="00911185">
        <w:trPr>
          <w:cantSplit/>
        </w:trPr>
        <w:tc>
          <w:tcPr>
            <w:tcW w:w="1550" w:type="dxa"/>
            <w:vMerge/>
            <w:shd w:val="clear" w:color="auto" w:fill="0071BB"/>
            <w:vAlign w:val="center"/>
          </w:tcPr>
          <w:p w:rsidR="00D70886" w:rsidRPr="00C77054" w:rsidRDefault="00D70886"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D70886" w:rsidRPr="00C77054" w:rsidRDefault="00D70886"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D70886" w:rsidRPr="00C77054" w:rsidRDefault="00D70886" w:rsidP="00D70886">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2.1.6. Razvoj regionalnih centara kompetentnosti u srednjoškolskom obrazovanju</w:t>
            </w:r>
          </w:p>
        </w:tc>
        <w:tc>
          <w:tcPr>
            <w:tcW w:w="3249" w:type="dxa"/>
            <w:shd w:val="clear" w:color="auto" w:fill="0071BB"/>
            <w:vAlign w:val="center"/>
          </w:tcPr>
          <w:p w:rsidR="00D70886" w:rsidRPr="00C77054" w:rsidRDefault="002F3957" w:rsidP="002F3957">
            <w:pPr>
              <w:jc w:val="both"/>
              <w:rPr>
                <w:rFonts w:ascii="Arial" w:eastAsia="Arial" w:hAnsi="Arial" w:cs="Arial"/>
                <w:color w:val="FFFFFF" w:themeColor="background1"/>
                <w:sz w:val="18"/>
                <w:szCs w:val="18"/>
              </w:rPr>
            </w:pPr>
            <w:r w:rsidRPr="002F3957">
              <w:rPr>
                <w:rFonts w:ascii="Arial" w:eastAsia="Arial" w:hAnsi="Arial" w:cs="Arial"/>
                <w:color w:val="FFFFFF" w:themeColor="background1"/>
                <w:sz w:val="18"/>
                <w:szCs w:val="18"/>
              </w:rPr>
              <w:t>Za projekt KLIK-ERDF pokrenuta je javna nabava za radove nadogradnje Škole za turizam, ugostiteljstvo i trgovinu Pula. Kroz projekt KLIK- ESF kontinuirano se educiraju nastavnici i pruža podrška učenicima Regionalnog centra kompetentnosti KLIK Pula. Rok završetka oba projekta je 31.12.2023.</w:t>
            </w:r>
          </w:p>
        </w:tc>
      </w:tr>
      <w:tr w:rsidR="00CD03AB" w:rsidRPr="00C77054" w:rsidTr="00911185">
        <w:tc>
          <w:tcPr>
            <w:tcW w:w="1550" w:type="dxa"/>
            <w:vMerge/>
            <w:shd w:val="clear" w:color="auto" w:fill="0071BB"/>
            <w:vAlign w:val="center"/>
          </w:tcPr>
          <w:p w:rsidR="00D70886" w:rsidRPr="00C77054" w:rsidRDefault="00D70886"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D70886" w:rsidRPr="00C77054" w:rsidRDefault="00D70886"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D70886" w:rsidRPr="00C77054" w:rsidRDefault="00D70886" w:rsidP="00D70886">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2.1.7. Jačanje aktivnosti usmjeravanja i profesionalne orijentacije te poticanje ulaganja u obrazovanje, usavršavanje i cjeloživotno obrazovanje u skladu s potrebama tržišta rada</w:t>
            </w:r>
          </w:p>
        </w:tc>
        <w:tc>
          <w:tcPr>
            <w:tcW w:w="3249" w:type="dxa"/>
            <w:shd w:val="clear" w:color="auto" w:fill="0071BB"/>
            <w:vAlign w:val="center"/>
          </w:tcPr>
          <w:p w:rsidR="002F3957" w:rsidRDefault="002F3957" w:rsidP="002F3957">
            <w:pPr>
              <w:jc w:val="both"/>
              <w:rPr>
                <w:rFonts w:ascii="Arial" w:eastAsia="Arial" w:hAnsi="Arial" w:cs="Arial"/>
                <w:color w:val="FFFFFF" w:themeColor="background1"/>
                <w:sz w:val="18"/>
                <w:szCs w:val="18"/>
              </w:rPr>
            </w:pPr>
            <w:r w:rsidRPr="002F3957">
              <w:rPr>
                <w:rFonts w:ascii="Arial" w:eastAsia="Arial" w:hAnsi="Arial" w:cs="Arial"/>
                <w:color w:val="FFFFFF" w:themeColor="background1"/>
                <w:sz w:val="18"/>
                <w:szCs w:val="18"/>
              </w:rPr>
              <w:t xml:space="preserve">Početak provedbe aktivnosti "Dani otvorene nastave" planirana je početkom nove školske godine, odnosno u drugoj polovici </w:t>
            </w:r>
            <w:r>
              <w:rPr>
                <w:rFonts w:ascii="Arial" w:eastAsia="Arial" w:hAnsi="Arial" w:cs="Arial"/>
                <w:color w:val="FFFFFF" w:themeColor="background1"/>
                <w:sz w:val="18"/>
                <w:szCs w:val="18"/>
              </w:rPr>
              <w:t xml:space="preserve">2022. </w:t>
            </w:r>
            <w:r w:rsidRPr="002F3957">
              <w:rPr>
                <w:rFonts w:ascii="Arial" w:eastAsia="Arial" w:hAnsi="Arial" w:cs="Arial"/>
                <w:color w:val="FFFFFF" w:themeColor="background1"/>
                <w:sz w:val="18"/>
                <w:szCs w:val="18"/>
              </w:rPr>
              <w:t xml:space="preserve">godine. </w:t>
            </w:r>
          </w:p>
          <w:p w:rsidR="00F523C0" w:rsidRDefault="00F523C0" w:rsidP="002F3957">
            <w:pPr>
              <w:jc w:val="both"/>
              <w:rPr>
                <w:rFonts w:ascii="Arial" w:eastAsia="Arial" w:hAnsi="Arial" w:cs="Arial"/>
                <w:color w:val="FFFFFF" w:themeColor="background1"/>
                <w:sz w:val="18"/>
                <w:szCs w:val="18"/>
              </w:rPr>
            </w:pPr>
          </w:p>
          <w:p w:rsidR="00F523C0" w:rsidRPr="002F3957" w:rsidRDefault="00F523C0" w:rsidP="002F3957">
            <w:pPr>
              <w:jc w:val="both"/>
              <w:rPr>
                <w:rFonts w:ascii="Arial" w:eastAsia="Arial" w:hAnsi="Arial" w:cs="Arial"/>
                <w:color w:val="FFFFFF" w:themeColor="background1"/>
                <w:sz w:val="18"/>
                <w:szCs w:val="18"/>
              </w:rPr>
            </w:pPr>
            <w:r>
              <w:rPr>
                <w:rFonts w:ascii="Arial" w:eastAsia="Arial" w:hAnsi="Arial" w:cs="Arial"/>
                <w:color w:val="FFFFFF" w:themeColor="background1"/>
                <w:sz w:val="18"/>
                <w:szCs w:val="18"/>
              </w:rPr>
              <w:t>A</w:t>
            </w:r>
            <w:r w:rsidRPr="00F523C0">
              <w:rPr>
                <w:rFonts w:ascii="Arial" w:eastAsia="Arial" w:hAnsi="Arial" w:cs="Arial"/>
                <w:color w:val="FFFFFF" w:themeColor="background1"/>
                <w:sz w:val="18"/>
                <w:szCs w:val="18"/>
              </w:rPr>
              <w:t xml:space="preserve">ktivnosti </w:t>
            </w:r>
            <w:r>
              <w:rPr>
                <w:rFonts w:ascii="Arial" w:eastAsia="Arial" w:hAnsi="Arial" w:cs="Arial"/>
                <w:color w:val="FFFFFF" w:themeColor="background1"/>
                <w:sz w:val="18"/>
                <w:szCs w:val="18"/>
              </w:rPr>
              <w:t xml:space="preserve">vezane za </w:t>
            </w:r>
            <w:r w:rsidRPr="00F523C0">
              <w:rPr>
                <w:rFonts w:ascii="Arial" w:eastAsia="Arial" w:hAnsi="Arial" w:cs="Arial"/>
                <w:color w:val="FFFFFF" w:themeColor="background1"/>
                <w:sz w:val="18"/>
                <w:szCs w:val="18"/>
              </w:rPr>
              <w:t xml:space="preserve">Vijeća tržišta rada </w:t>
            </w:r>
            <w:r>
              <w:rPr>
                <w:rFonts w:ascii="Arial" w:eastAsia="Arial" w:hAnsi="Arial" w:cs="Arial"/>
                <w:color w:val="FFFFFF" w:themeColor="background1"/>
                <w:sz w:val="18"/>
                <w:szCs w:val="18"/>
              </w:rPr>
              <w:t>i</w:t>
            </w:r>
            <w:r w:rsidRPr="00F523C0">
              <w:rPr>
                <w:rFonts w:ascii="Arial" w:eastAsia="Arial" w:hAnsi="Arial" w:cs="Arial"/>
                <w:color w:val="FFFFFF" w:themeColor="background1"/>
                <w:sz w:val="18"/>
                <w:szCs w:val="18"/>
              </w:rPr>
              <w:t xml:space="preserve"> Program</w:t>
            </w:r>
            <w:r>
              <w:rPr>
                <w:rFonts w:ascii="Arial" w:eastAsia="Arial" w:hAnsi="Arial" w:cs="Arial"/>
                <w:color w:val="FFFFFF" w:themeColor="background1"/>
                <w:sz w:val="18"/>
                <w:szCs w:val="18"/>
              </w:rPr>
              <w:t>e</w:t>
            </w:r>
            <w:r w:rsidRPr="00F523C0">
              <w:rPr>
                <w:rFonts w:ascii="Arial" w:eastAsia="Arial" w:hAnsi="Arial" w:cs="Arial"/>
                <w:color w:val="FFFFFF" w:themeColor="background1"/>
                <w:sz w:val="18"/>
                <w:szCs w:val="18"/>
              </w:rPr>
              <w:t xml:space="preserve"> obrazovanja za poduzetništvo nisu planirane</w:t>
            </w:r>
            <w:r>
              <w:rPr>
                <w:rFonts w:ascii="Arial" w:eastAsia="Arial" w:hAnsi="Arial" w:cs="Arial"/>
                <w:color w:val="FFFFFF" w:themeColor="background1"/>
                <w:sz w:val="18"/>
                <w:szCs w:val="18"/>
              </w:rPr>
              <w:t xml:space="preserve"> u Proračunu IŽ za 2022. godinu, već su planirane u projekcijama za 2023. i 2024.</w:t>
            </w:r>
            <w:r w:rsidR="0007350B">
              <w:rPr>
                <w:rFonts w:ascii="Arial" w:eastAsia="Arial" w:hAnsi="Arial" w:cs="Arial"/>
                <w:color w:val="FFFFFF" w:themeColor="background1"/>
                <w:sz w:val="18"/>
                <w:szCs w:val="18"/>
              </w:rPr>
              <w:t xml:space="preserve"> </w:t>
            </w:r>
            <w:r>
              <w:rPr>
                <w:rFonts w:ascii="Arial" w:eastAsia="Arial" w:hAnsi="Arial" w:cs="Arial"/>
                <w:color w:val="FFFFFF" w:themeColor="background1"/>
                <w:sz w:val="18"/>
                <w:szCs w:val="18"/>
              </w:rPr>
              <w:t>godinu</w:t>
            </w:r>
            <w:r w:rsidRPr="00F523C0">
              <w:rPr>
                <w:rFonts w:ascii="Arial" w:eastAsia="Arial" w:hAnsi="Arial" w:cs="Arial"/>
                <w:color w:val="FFFFFF" w:themeColor="background1"/>
                <w:sz w:val="18"/>
                <w:szCs w:val="18"/>
              </w:rPr>
              <w:t>.</w:t>
            </w:r>
          </w:p>
          <w:p w:rsidR="00D70886" w:rsidRPr="00C77054" w:rsidRDefault="00D70886" w:rsidP="00C84CAF">
            <w:pPr>
              <w:rPr>
                <w:rFonts w:ascii="Arial" w:eastAsia="Arial" w:hAnsi="Arial" w:cs="Arial"/>
                <w:color w:val="FFFFFF" w:themeColor="background1"/>
                <w:sz w:val="18"/>
                <w:szCs w:val="18"/>
              </w:rPr>
            </w:pPr>
          </w:p>
        </w:tc>
      </w:tr>
      <w:tr w:rsidR="00CD03AB" w:rsidRPr="00C77054" w:rsidTr="00911185">
        <w:tc>
          <w:tcPr>
            <w:tcW w:w="1550" w:type="dxa"/>
            <w:vMerge/>
            <w:shd w:val="clear" w:color="auto" w:fill="0071BB"/>
            <w:vAlign w:val="center"/>
          </w:tcPr>
          <w:p w:rsidR="00D70886" w:rsidRPr="00C77054" w:rsidRDefault="00D70886"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D70886" w:rsidRPr="00C77054" w:rsidRDefault="00D70886"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D70886" w:rsidRPr="00C77054" w:rsidRDefault="00D70886" w:rsidP="00D70886">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2.1.8. Osiguranje kvalitetnog odgojno obrazovnog kadra i suradnje ključnih aktera</w:t>
            </w:r>
          </w:p>
        </w:tc>
        <w:tc>
          <w:tcPr>
            <w:tcW w:w="3249" w:type="dxa"/>
            <w:shd w:val="clear" w:color="auto" w:fill="0071BB"/>
            <w:vAlign w:val="center"/>
          </w:tcPr>
          <w:p w:rsidR="00D70886" w:rsidRPr="00C77054" w:rsidRDefault="002F3957" w:rsidP="00371B36">
            <w:pPr>
              <w:jc w:val="both"/>
              <w:rPr>
                <w:rFonts w:ascii="Arial" w:eastAsia="Arial" w:hAnsi="Arial" w:cs="Arial"/>
                <w:color w:val="FFFFFF" w:themeColor="background1"/>
                <w:sz w:val="18"/>
                <w:szCs w:val="18"/>
              </w:rPr>
            </w:pPr>
            <w:r>
              <w:rPr>
                <w:rFonts w:ascii="Arial" w:eastAsia="Arial" w:hAnsi="Arial" w:cs="Arial"/>
                <w:color w:val="FFFFFF" w:themeColor="background1"/>
                <w:sz w:val="18"/>
                <w:szCs w:val="18"/>
              </w:rPr>
              <w:t>Ostvareno je</w:t>
            </w:r>
            <w:r w:rsidRPr="002F3957">
              <w:rPr>
                <w:rFonts w:ascii="Arial" w:eastAsia="Arial" w:hAnsi="Arial" w:cs="Arial"/>
                <w:color w:val="FFFFFF" w:themeColor="background1"/>
                <w:sz w:val="18"/>
                <w:szCs w:val="18"/>
              </w:rPr>
              <w:t xml:space="preserve"> osnaživanje suradnje svih dionika odgojno-obrazovnog procesa</w:t>
            </w:r>
            <w:r>
              <w:rPr>
                <w:rFonts w:ascii="Arial" w:eastAsia="Arial" w:hAnsi="Arial" w:cs="Arial"/>
                <w:color w:val="FFFFFF" w:themeColor="background1"/>
                <w:sz w:val="18"/>
                <w:szCs w:val="18"/>
              </w:rPr>
              <w:t xml:space="preserve">, </w:t>
            </w:r>
            <w:r w:rsidRPr="002F3957">
              <w:rPr>
                <w:rFonts w:ascii="Arial" w:eastAsia="Arial" w:hAnsi="Arial" w:cs="Arial"/>
                <w:color w:val="FFFFFF" w:themeColor="background1"/>
                <w:sz w:val="18"/>
                <w:szCs w:val="18"/>
              </w:rPr>
              <w:t>podupiranje razvoja i nadogradnje vještina i kompetencija odgojno-obrazovnih djelatnika</w:t>
            </w:r>
            <w:r w:rsidR="00371B36">
              <w:rPr>
                <w:rFonts w:ascii="Arial" w:eastAsia="Arial" w:hAnsi="Arial" w:cs="Arial"/>
                <w:color w:val="FFFFFF" w:themeColor="background1"/>
                <w:sz w:val="18"/>
                <w:szCs w:val="18"/>
              </w:rPr>
              <w:t xml:space="preserve">, </w:t>
            </w:r>
            <w:r w:rsidRPr="002F3957">
              <w:rPr>
                <w:rFonts w:ascii="Arial" w:eastAsia="Arial" w:hAnsi="Arial" w:cs="Arial"/>
                <w:color w:val="FFFFFF" w:themeColor="background1"/>
                <w:sz w:val="18"/>
                <w:szCs w:val="18"/>
              </w:rPr>
              <w:t>osnaživanje odgojno-obrazovnih ustanova u pripremi i provedbi projekata</w:t>
            </w:r>
            <w:r w:rsidR="00371B36">
              <w:rPr>
                <w:rFonts w:ascii="Arial" w:eastAsia="Arial" w:hAnsi="Arial" w:cs="Arial"/>
                <w:color w:val="FFFFFF" w:themeColor="background1"/>
                <w:sz w:val="18"/>
                <w:szCs w:val="18"/>
              </w:rPr>
              <w:t xml:space="preserve">, </w:t>
            </w:r>
            <w:r w:rsidRPr="002F3957">
              <w:rPr>
                <w:rFonts w:ascii="Arial" w:eastAsia="Arial" w:hAnsi="Arial" w:cs="Arial"/>
                <w:color w:val="FFFFFF" w:themeColor="background1"/>
                <w:sz w:val="18"/>
                <w:szCs w:val="18"/>
              </w:rPr>
              <w:t>provedba sustavnog upravljanja migracijama i aktivnosti na privlačenju kvalitetne radne snage potrebne razvoju županije u sektoru odgoja i obrazovanja</w:t>
            </w:r>
            <w:r w:rsidR="00371B36">
              <w:rPr>
                <w:rFonts w:ascii="Arial" w:eastAsia="Arial" w:hAnsi="Arial" w:cs="Arial"/>
                <w:color w:val="FFFFFF" w:themeColor="background1"/>
                <w:sz w:val="18"/>
                <w:szCs w:val="18"/>
              </w:rPr>
              <w:t>.</w:t>
            </w:r>
          </w:p>
        </w:tc>
      </w:tr>
      <w:tr w:rsidR="00CD03AB" w:rsidRPr="00C77054" w:rsidTr="00911185">
        <w:tc>
          <w:tcPr>
            <w:tcW w:w="1550" w:type="dxa"/>
            <w:vMerge/>
            <w:shd w:val="clear" w:color="auto" w:fill="0071BB"/>
            <w:vAlign w:val="center"/>
          </w:tcPr>
          <w:p w:rsidR="00D70886" w:rsidRPr="00C77054" w:rsidRDefault="00D70886"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D70886" w:rsidRPr="00C77054" w:rsidRDefault="00D70886"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D70886" w:rsidRPr="00C77054" w:rsidRDefault="00D70886" w:rsidP="00D70886">
            <w:pPr>
              <w:ind w:left="582" w:hanging="582"/>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2.1.9. Ostale mjere iz samoupravnog djelokruga u području odgoja i obrazovanja</w:t>
            </w:r>
          </w:p>
        </w:tc>
        <w:tc>
          <w:tcPr>
            <w:tcW w:w="3249" w:type="dxa"/>
            <w:shd w:val="clear" w:color="auto" w:fill="0071BB"/>
            <w:vAlign w:val="center"/>
          </w:tcPr>
          <w:p w:rsidR="00D70886" w:rsidRPr="00C77054" w:rsidRDefault="00371B36" w:rsidP="00371B36">
            <w:pPr>
              <w:jc w:val="both"/>
              <w:rPr>
                <w:rFonts w:ascii="Arial" w:eastAsia="Arial" w:hAnsi="Arial" w:cs="Arial"/>
                <w:color w:val="FFFFFF" w:themeColor="background1"/>
                <w:sz w:val="18"/>
                <w:szCs w:val="18"/>
              </w:rPr>
            </w:pPr>
            <w:r w:rsidRPr="00371B36">
              <w:rPr>
                <w:rFonts w:ascii="Arial" w:eastAsia="Arial" w:hAnsi="Arial" w:cs="Arial"/>
                <w:color w:val="FFFFFF" w:themeColor="background1"/>
                <w:sz w:val="18"/>
                <w:szCs w:val="18"/>
              </w:rPr>
              <w:t xml:space="preserve">Provedene su aktivnosti </w:t>
            </w:r>
            <w:r>
              <w:rPr>
                <w:rFonts w:ascii="Arial" w:eastAsia="Arial" w:hAnsi="Arial" w:cs="Arial"/>
                <w:color w:val="FFFFFF" w:themeColor="background1"/>
                <w:sz w:val="18"/>
                <w:szCs w:val="18"/>
              </w:rPr>
              <w:t>iz samoupravnog djelokruga u području odgoja i obrazovanja.</w:t>
            </w:r>
          </w:p>
        </w:tc>
      </w:tr>
      <w:tr w:rsidR="00CD03AB" w:rsidRPr="00C77054" w:rsidTr="00911185">
        <w:tc>
          <w:tcPr>
            <w:tcW w:w="1550" w:type="dxa"/>
            <w:vMerge w:val="restart"/>
            <w:shd w:val="clear" w:color="auto" w:fill="0071BB"/>
            <w:vAlign w:val="center"/>
          </w:tcPr>
          <w:p w:rsidR="00D70886" w:rsidRPr="00C77054" w:rsidRDefault="00D70886" w:rsidP="00FB0697">
            <w:pPr>
              <w:widowControl w:val="0"/>
              <w:ind w:left="22" w:hanging="22"/>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SC 5. Zdrav, aktivan i kvalitetan život</w:t>
            </w:r>
          </w:p>
        </w:tc>
        <w:tc>
          <w:tcPr>
            <w:tcW w:w="1559" w:type="dxa"/>
            <w:vMerge w:val="restart"/>
            <w:shd w:val="clear" w:color="auto" w:fill="0071BB"/>
            <w:vAlign w:val="center"/>
          </w:tcPr>
          <w:p w:rsidR="00D70886" w:rsidRPr="00C77054" w:rsidRDefault="00D70886" w:rsidP="00A01EC1">
            <w:pPr>
              <w:widowControl w:val="0"/>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2.2. Vitalno stanovništvo kroz kvalitetnije zdravstvene usluge i sport</w:t>
            </w:r>
          </w:p>
        </w:tc>
        <w:tc>
          <w:tcPr>
            <w:tcW w:w="2693" w:type="dxa"/>
            <w:shd w:val="clear" w:color="auto" w:fill="0071BB"/>
            <w:vAlign w:val="center"/>
          </w:tcPr>
          <w:p w:rsidR="00D70886" w:rsidRPr="00C77054" w:rsidRDefault="00D70886" w:rsidP="00D70886">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2.2.1. Uvođenje i korištenje novih tehnologija u prevenciji, ranom otkrivanju, liječenju i rehabilitaciji</w:t>
            </w:r>
          </w:p>
        </w:tc>
        <w:tc>
          <w:tcPr>
            <w:tcW w:w="3249" w:type="dxa"/>
            <w:shd w:val="clear" w:color="auto" w:fill="0071BB"/>
            <w:vAlign w:val="center"/>
          </w:tcPr>
          <w:p w:rsidR="00D70886" w:rsidRPr="00C77054" w:rsidRDefault="00371B36" w:rsidP="00371B36">
            <w:pPr>
              <w:jc w:val="both"/>
              <w:rPr>
                <w:rFonts w:ascii="Arial" w:eastAsia="Arial" w:hAnsi="Arial" w:cs="Arial"/>
                <w:color w:val="FFFFFF" w:themeColor="background1"/>
                <w:sz w:val="18"/>
                <w:szCs w:val="18"/>
              </w:rPr>
            </w:pPr>
            <w:r w:rsidRPr="00371B36">
              <w:rPr>
                <w:rFonts w:ascii="Arial" w:eastAsia="Arial" w:hAnsi="Arial" w:cs="Arial"/>
                <w:color w:val="FFFFFF" w:themeColor="background1"/>
                <w:sz w:val="18"/>
                <w:szCs w:val="18"/>
              </w:rPr>
              <w:t>U tijeku je realizacija svih ključnih aktivnosti ostvarenja ove mjere. U ovom pandemijskom/</w:t>
            </w:r>
            <w:r>
              <w:rPr>
                <w:rFonts w:ascii="Arial" w:eastAsia="Arial" w:hAnsi="Arial" w:cs="Arial"/>
                <w:color w:val="FFFFFF" w:themeColor="background1"/>
                <w:sz w:val="18"/>
                <w:szCs w:val="18"/>
              </w:rPr>
              <w:t xml:space="preserve"> </w:t>
            </w:r>
            <w:r w:rsidRPr="00371B36">
              <w:rPr>
                <w:rFonts w:ascii="Arial" w:eastAsia="Arial" w:hAnsi="Arial" w:cs="Arial"/>
                <w:color w:val="FFFFFF" w:themeColor="background1"/>
                <w:sz w:val="18"/>
                <w:szCs w:val="18"/>
              </w:rPr>
              <w:t>postpandemijskom razdoblju, u očekivanju porasta potreba za zdravstvenim uslugama koje je bilo nemoguće u dostatnom obimu pružati tijekom epidemioloških ograničenja, posebno se ulaže u daljnje uvođenje i korištenje novih tehnologija u prevenciji, ranom otkrivanju, liječenju i rehabilitaciji. Ostvaruje se pružanje zdravstvenih usluga prema protokolu prekograničnog prijevoza životno ugroženih pacijenata u partnerskoj mreži projekta Emergency Euroregion u Splošnoj bolnišnici Izola.</w:t>
            </w:r>
          </w:p>
        </w:tc>
      </w:tr>
      <w:tr w:rsidR="00CD03AB" w:rsidRPr="00C77054" w:rsidTr="00911185">
        <w:tc>
          <w:tcPr>
            <w:tcW w:w="1550" w:type="dxa"/>
            <w:vMerge/>
            <w:shd w:val="clear" w:color="auto" w:fill="0071BB"/>
            <w:vAlign w:val="center"/>
          </w:tcPr>
          <w:p w:rsidR="00D70886" w:rsidRPr="00C77054" w:rsidRDefault="00D70886"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D70886" w:rsidRPr="00C77054" w:rsidRDefault="00D70886"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D70886" w:rsidRPr="00C77054" w:rsidRDefault="00D70886" w:rsidP="0053552F">
            <w:pPr>
              <w:ind w:left="598" w:hanging="598"/>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2.2.2. Jačanje ljudskih kapaciteta u zdravstvu</w:t>
            </w:r>
          </w:p>
        </w:tc>
        <w:tc>
          <w:tcPr>
            <w:tcW w:w="3249" w:type="dxa"/>
            <w:shd w:val="clear" w:color="auto" w:fill="0071BB"/>
            <w:vAlign w:val="center"/>
          </w:tcPr>
          <w:p w:rsidR="00D70886" w:rsidRPr="00C77054" w:rsidRDefault="00371B36" w:rsidP="00371B36">
            <w:pPr>
              <w:jc w:val="both"/>
              <w:rPr>
                <w:rFonts w:ascii="Arial" w:eastAsia="Arial" w:hAnsi="Arial" w:cs="Arial"/>
                <w:color w:val="FFFFFF" w:themeColor="background1"/>
                <w:sz w:val="18"/>
                <w:szCs w:val="18"/>
              </w:rPr>
            </w:pPr>
            <w:r w:rsidRPr="00371B36">
              <w:rPr>
                <w:rFonts w:ascii="Arial" w:eastAsia="Arial" w:hAnsi="Arial" w:cs="Arial"/>
                <w:color w:val="FFFFFF" w:themeColor="background1"/>
                <w:sz w:val="18"/>
                <w:szCs w:val="18"/>
              </w:rPr>
              <w:t>U tijeku je realizacija ključnih aktivnosti ostvarenja ove mjere putem provedbe Programa mjera za osiguravanje potrebnih ljudskih resursa u zdravstvenim ustanovama čiji je osnivač Istarska županija. Bez obzira na uspješno implementirane aktivnosti, ljudski resursi su i dalje veliki problem, djelomično i kao posljedica pandemije i globalne krize, tako da se aktivno radi na realizaciji postojećih i iznalaženju novih mjera osiguravanja ljudskih resursa. Planirana sredstva se koriste za plaćanje dospjelog dijela subvencije kamata korisnicima subvencije temeljem  Programa stambenog kreditiranja Istramedic namijenjenog svom deficitarnom osoblju koje radi u institucijama u vlasništvu Istarske županije. Obveze se uredno izvršavaju.</w:t>
            </w:r>
          </w:p>
        </w:tc>
      </w:tr>
      <w:tr w:rsidR="00CD03AB" w:rsidRPr="00C77054" w:rsidTr="00911185">
        <w:tc>
          <w:tcPr>
            <w:tcW w:w="1550" w:type="dxa"/>
            <w:vMerge/>
            <w:shd w:val="clear" w:color="auto" w:fill="0071BB"/>
            <w:vAlign w:val="center"/>
          </w:tcPr>
          <w:p w:rsidR="00D70886" w:rsidRPr="00C77054" w:rsidRDefault="00D70886"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D70886" w:rsidRPr="00C77054" w:rsidRDefault="00D70886"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D70886" w:rsidRPr="00C77054" w:rsidRDefault="00D70886" w:rsidP="00D70886">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2.2.3. Osiguranje suvremenih i ekološki održivih infrastrukturnih kapaciteta za pružanje zdravstvene zaštite</w:t>
            </w:r>
          </w:p>
        </w:tc>
        <w:tc>
          <w:tcPr>
            <w:tcW w:w="3249" w:type="dxa"/>
            <w:shd w:val="clear" w:color="auto" w:fill="0071BB"/>
            <w:vAlign w:val="center"/>
          </w:tcPr>
          <w:p w:rsidR="00D70886" w:rsidRPr="00C77054" w:rsidRDefault="00371B36" w:rsidP="00371B36">
            <w:pPr>
              <w:jc w:val="both"/>
              <w:rPr>
                <w:rFonts w:ascii="Arial" w:eastAsia="Arial" w:hAnsi="Arial" w:cs="Arial"/>
                <w:color w:val="FFFFFF" w:themeColor="background1"/>
                <w:sz w:val="18"/>
                <w:szCs w:val="18"/>
              </w:rPr>
            </w:pPr>
            <w:r>
              <w:rPr>
                <w:rFonts w:ascii="Arial" w:eastAsia="Arial" w:hAnsi="Arial" w:cs="Arial"/>
                <w:color w:val="FFFFFF" w:themeColor="background1"/>
                <w:sz w:val="18"/>
                <w:szCs w:val="18"/>
              </w:rPr>
              <w:t>Ostvareno je</w:t>
            </w:r>
            <w:r w:rsidRPr="00371B36">
              <w:rPr>
                <w:rFonts w:ascii="Arial" w:eastAsia="Arial" w:hAnsi="Arial" w:cs="Arial"/>
                <w:color w:val="FFFFFF" w:themeColor="background1"/>
                <w:sz w:val="18"/>
                <w:szCs w:val="18"/>
              </w:rPr>
              <w:t xml:space="preserve"> unaprjeđenje zdravstvene infrastrukture (izgradnja, nadogradnja i obnova)</w:t>
            </w:r>
            <w:r>
              <w:rPr>
                <w:rFonts w:ascii="Arial" w:eastAsia="Arial" w:hAnsi="Arial" w:cs="Arial"/>
                <w:color w:val="FFFFFF" w:themeColor="background1"/>
                <w:sz w:val="18"/>
                <w:szCs w:val="18"/>
              </w:rPr>
              <w:t xml:space="preserve">, </w:t>
            </w:r>
            <w:r w:rsidRPr="00371B36">
              <w:rPr>
                <w:rFonts w:ascii="Arial" w:eastAsia="Arial" w:hAnsi="Arial" w:cs="Arial"/>
                <w:color w:val="FFFFFF" w:themeColor="background1"/>
                <w:sz w:val="18"/>
                <w:szCs w:val="18"/>
              </w:rPr>
              <w:t>modernizacija opreme radi prilagodbe suvremenim standardima liječenja i novim tehnologijama, kao i poboljšanje uvjeta boravka u ustanovama</w:t>
            </w:r>
            <w:r>
              <w:rPr>
                <w:rFonts w:ascii="Arial" w:eastAsia="Arial" w:hAnsi="Arial" w:cs="Arial"/>
                <w:color w:val="FFFFFF" w:themeColor="background1"/>
                <w:sz w:val="18"/>
                <w:szCs w:val="18"/>
              </w:rPr>
              <w:t xml:space="preserve">, te </w:t>
            </w:r>
            <w:r w:rsidRPr="00371B36">
              <w:rPr>
                <w:rFonts w:ascii="Arial" w:eastAsia="Arial" w:hAnsi="Arial" w:cs="Arial"/>
                <w:color w:val="FFFFFF" w:themeColor="background1"/>
                <w:sz w:val="18"/>
                <w:szCs w:val="18"/>
              </w:rPr>
              <w:t>provedba mjera energetske učinkovitosti zdravstvene infrastrukture</w:t>
            </w:r>
            <w:r>
              <w:rPr>
                <w:rFonts w:ascii="Arial" w:eastAsia="Arial" w:hAnsi="Arial" w:cs="Arial"/>
                <w:color w:val="FFFFFF" w:themeColor="background1"/>
                <w:sz w:val="18"/>
                <w:szCs w:val="18"/>
              </w:rPr>
              <w:t>,</w:t>
            </w:r>
          </w:p>
        </w:tc>
      </w:tr>
      <w:tr w:rsidR="00CD03AB" w:rsidRPr="00C77054" w:rsidTr="00911185">
        <w:tc>
          <w:tcPr>
            <w:tcW w:w="1550" w:type="dxa"/>
            <w:vMerge/>
            <w:shd w:val="clear" w:color="auto" w:fill="0071BB"/>
            <w:vAlign w:val="center"/>
          </w:tcPr>
          <w:p w:rsidR="00D70886" w:rsidRPr="00C77054" w:rsidRDefault="00D70886"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D70886" w:rsidRPr="00C77054" w:rsidRDefault="00D70886"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D70886" w:rsidRPr="00C77054" w:rsidRDefault="00D70886" w:rsidP="00D70886">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2.2.4. Osiguranje uvjeta za pružanje zdravstvene zaštite turistima</w:t>
            </w:r>
          </w:p>
        </w:tc>
        <w:tc>
          <w:tcPr>
            <w:tcW w:w="3249" w:type="dxa"/>
            <w:shd w:val="clear" w:color="auto" w:fill="0071BB"/>
            <w:vAlign w:val="center"/>
          </w:tcPr>
          <w:p w:rsidR="00D70886" w:rsidRPr="00C77054" w:rsidRDefault="00371B36" w:rsidP="00371B36">
            <w:pPr>
              <w:jc w:val="both"/>
              <w:rPr>
                <w:rFonts w:ascii="Arial" w:eastAsia="Arial" w:hAnsi="Arial" w:cs="Arial"/>
                <w:color w:val="FFFFFF" w:themeColor="background1"/>
                <w:sz w:val="18"/>
                <w:szCs w:val="18"/>
              </w:rPr>
            </w:pPr>
            <w:r w:rsidRPr="00371B36">
              <w:rPr>
                <w:rFonts w:ascii="Arial" w:eastAsia="Arial" w:hAnsi="Arial" w:cs="Arial"/>
                <w:color w:val="FFFFFF" w:themeColor="background1"/>
                <w:sz w:val="18"/>
                <w:szCs w:val="18"/>
              </w:rPr>
              <w:t>U tijeku je uključivanje turističkog sektora u razvoj i unapređenje sustava zdravstvene skrbi za turiste.</w:t>
            </w:r>
            <w:r>
              <w:rPr>
                <w:rFonts w:ascii="Arial" w:eastAsia="Arial" w:hAnsi="Arial" w:cs="Arial"/>
                <w:color w:val="FFFFFF" w:themeColor="background1"/>
                <w:sz w:val="18"/>
                <w:szCs w:val="18"/>
              </w:rPr>
              <w:t xml:space="preserve"> </w:t>
            </w:r>
            <w:r w:rsidR="00EE2030" w:rsidRPr="00EE2030">
              <w:rPr>
                <w:rFonts w:ascii="Arial" w:eastAsia="Arial" w:hAnsi="Arial" w:cs="Arial"/>
                <w:color w:val="FFFFFF" w:themeColor="background1"/>
                <w:sz w:val="18"/>
                <w:szCs w:val="18"/>
              </w:rPr>
              <w:t>Ključna aktivnost koja se odnosi na uspostavu hitne helikopterske službe za potrebe hitne zdravstvene skrbi turista nije planirana za ovo izvještajno razdoblje.</w:t>
            </w:r>
          </w:p>
        </w:tc>
      </w:tr>
      <w:tr w:rsidR="00CD03AB" w:rsidRPr="00C77054" w:rsidTr="00911185">
        <w:tc>
          <w:tcPr>
            <w:tcW w:w="1550" w:type="dxa"/>
            <w:vMerge/>
            <w:shd w:val="clear" w:color="auto" w:fill="0071BB"/>
            <w:vAlign w:val="center"/>
          </w:tcPr>
          <w:p w:rsidR="00D70886" w:rsidRPr="00C77054" w:rsidRDefault="00D70886"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D70886" w:rsidRPr="00C77054" w:rsidRDefault="00D70886"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D70886" w:rsidRPr="00C77054" w:rsidRDefault="00D70886" w:rsidP="00D70886">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2.2.6. Unaprjeđenje programa prevencije i ranog otkrivanja bolesti</w:t>
            </w:r>
          </w:p>
        </w:tc>
        <w:tc>
          <w:tcPr>
            <w:tcW w:w="3249" w:type="dxa"/>
            <w:shd w:val="clear" w:color="auto" w:fill="0071BB"/>
            <w:vAlign w:val="center"/>
          </w:tcPr>
          <w:p w:rsidR="00EE2030" w:rsidRPr="00EE2030" w:rsidRDefault="00EE2030" w:rsidP="00EE2030">
            <w:pPr>
              <w:jc w:val="both"/>
              <w:rPr>
                <w:rFonts w:ascii="Arial" w:eastAsia="Arial" w:hAnsi="Arial" w:cs="Arial"/>
                <w:color w:val="FFFFFF" w:themeColor="background1"/>
                <w:sz w:val="18"/>
                <w:szCs w:val="18"/>
              </w:rPr>
            </w:pPr>
            <w:r w:rsidRPr="00EE2030">
              <w:rPr>
                <w:rFonts w:ascii="Arial" w:eastAsia="Arial" w:hAnsi="Arial" w:cs="Arial"/>
                <w:color w:val="FFFFFF" w:themeColor="background1"/>
                <w:sz w:val="18"/>
                <w:szCs w:val="18"/>
              </w:rPr>
              <w:t xml:space="preserve">Implementacija ugovorenih projekata je u tijeku. Broj ugovorenih projekata udruga izabranih preko javnog natječaja je nešto manji od planiranog </w:t>
            </w:r>
            <w:r w:rsidRPr="00EE2030">
              <w:rPr>
                <w:rFonts w:ascii="Arial" w:eastAsia="Arial" w:hAnsi="Arial" w:cs="Arial"/>
                <w:color w:val="FFFFFF" w:themeColor="background1"/>
                <w:sz w:val="18"/>
                <w:szCs w:val="18"/>
              </w:rPr>
              <w:lastRenderedPageBreak/>
              <w:t>kao posljedica smanjenja mogućnosti rada udruga u pandemijskim uvjetima i radi promjene javnozdravstvenih prioritetnih područja u Planu za zdravlje i socijalno blagostanje Istarske županije, te posljedično i u javnom natječaju.</w:t>
            </w:r>
          </w:p>
          <w:p w:rsidR="00EE2030" w:rsidRPr="00EE2030" w:rsidRDefault="00EE2030" w:rsidP="00EE2030">
            <w:pPr>
              <w:jc w:val="both"/>
              <w:rPr>
                <w:rFonts w:ascii="Arial" w:eastAsia="Arial" w:hAnsi="Arial" w:cs="Arial"/>
                <w:color w:val="FFFFFF" w:themeColor="background1"/>
                <w:sz w:val="18"/>
                <w:szCs w:val="18"/>
              </w:rPr>
            </w:pPr>
          </w:p>
          <w:p w:rsidR="00D70886" w:rsidRPr="00C77054" w:rsidRDefault="00EE2030" w:rsidP="00EE2030">
            <w:pPr>
              <w:jc w:val="both"/>
              <w:rPr>
                <w:rFonts w:ascii="Arial" w:eastAsia="Arial" w:hAnsi="Arial" w:cs="Arial"/>
                <w:color w:val="FFFFFF" w:themeColor="background1"/>
                <w:sz w:val="18"/>
                <w:szCs w:val="18"/>
              </w:rPr>
            </w:pPr>
            <w:r w:rsidRPr="00EE2030">
              <w:rPr>
                <w:rFonts w:ascii="Arial" w:eastAsia="Arial" w:hAnsi="Arial" w:cs="Arial"/>
                <w:color w:val="FFFFFF" w:themeColor="background1"/>
                <w:sz w:val="18"/>
                <w:szCs w:val="18"/>
              </w:rPr>
              <w:t>U okviru nadležnosti Upravnog odjela za obrazovanje, sport i tehničku kulturu Istarske županije osigurana su financijska sredstva za nabavu svježeg voća i povrća, mlijeka i mliječnih proizvoda za 5.105 učenika u OŠ i SŠ. Aktivnost pod nazivom "Medni dani" prov</w:t>
            </w:r>
            <w:r>
              <w:rPr>
                <w:rFonts w:ascii="Arial" w:eastAsia="Arial" w:hAnsi="Arial" w:cs="Arial"/>
                <w:color w:val="FFFFFF" w:themeColor="background1"/>
                <w:sz w:val="18"/>
                <w:szCs w:val="18"/>
              </w:rPr>
              <w:t>odi se svake godine u prosincu.</w:t>
            </w:r>
          </w:p>
        </w:tc>
      </w:tr>
      <w:tr w:rsidR="00CD03AB" w:rsidRPr="00C77054" w:rsidTr="00911185">
        <w:tc>
          <w:tcPr>
            <w:tcW w:w="1550" w:type="dxa"/>
            <w:vMerge/>
            <w:shd w:val="clear" w:color="auto" w:fill="0071BB"/>
            <w:vAlign w:val="center"/>
          </w:tcPr>
          <w:p w:rsidR="00D70886" w:rsidRPr="00C77054" w:rsidRDefault="00D70886"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D70886" w:rsidRPr="00C77054" w:rsidRDefault="00D70886"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D70886" w:rsidRPr="00C77054" w:rsidRDefault="00D70886" w:rsidP="00D70886">
            <w:pPr>
              <w:ind w:left="654" w:hanging="654"/>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2.2.7. Razvoj sporta i rekreacije</w:t>
            </w:r>
          </w:p>
        </w:tc>
        <w:tc>
          <w:tcPr>
            <w:tcW w:w="3249" w:type="dxa"/>
            <w:shd w:val="clear" w:color="auto" w:fill="0071BB"/>
            <w:vAlign w:val="center"/>
          </w:tcPr>
          <w:p w:rsidR="00D70886" w:rsidRPr="00C77054" w:rsidRDefault="00EE2030" w:rsidP="00EE2030">
            <w:pPr>
              <w:jc w:val="both"/>
              <w:rPr>
                <w:rFonts w:ascii="Arial" w:eastAsia="Arial" w:hAnsi="Arial" w:cs="Arial"/>
                <w:color w:val="FFFFFF" w:themeColor="background1"/>
                <w:sz w:val="18"/>
                <w:szCs w:val="18"/>
              </w:rPr>
            </w:pPr>
            <w:r w:rsidRPr="00EE2030">
              <w:rPr>
                <w:rFonts w:ascii="Arial" w:eastAsia="Arial" w:hAnsi="Arial" w:cs="Arial"/>
                <w:color w:val="FFFFFF" w:themeColor="background1"/>
                <w:sz w:val="18"/>
                <w:szCs w:val="18"/>
              </w:rPr>
              <w:t>Sportska zajednica Istarske županije je tijekom izvještajnog razdoblja nastojala stvoriti takav globalni okvir za razvoj i jačanje istarskog sporta u kojemu će gradske i općinske zajednice, strukovni savezi, sportske udruge i sportaši najoptimalnije moći artikulirati i provoditi aktivnosti od svog interesa, te postizati rezultate i sportske dosege dostojne današnjeg renomea istarskog sporta i Istre u cjelini.</w:t>
            </w:r>
          </w:p>
        </w:tc>
      </w:tr>
      <w:tr w:rsidR="00CD03AB" w:rsidRPr="00C77054" w:rsidTr="00911185">
        <w:tc>
          <w:tcPr>
            <w:tcW w:w="1550" w:type="dxa"/>
            <w:vMerge/>
            <w:shd w:val="clear" w:color="auto" w:fill="0071BB"/>
            <w:vAlign w:val="center"/>
          </w:tcPr>
          <w:p w:rsidR="00D70886" w:rsidRPr="00C77054" w:rsidRDefault="00D70886"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D70886" w:rsidRPr="00C77054" w:rsidRDefault="00D70886"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D70886" w:rsidRPr="00C77054" w:rsidRDefault="00D70886" w:rsidP="00D70886">
            <w:pPr>
              <w:ind w:left="582" w:hanging="567"/>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2.2.8. Ostale mjere iz samoupravnog djelokruga u području zdravstva</w:t>
            </w:r>
          </w:p>
        </w:tc>
        <w:tc>
          <w:tcPr>
            <w:tcW w:w="3249" w:type="dxa"/>
            <w:shd w:val="clear" w:color="auto" w:fill="0071BB"/>
            <w:vAlign w:val="center"/>
          </w:tcPr>
          <w:p w:rsidR="00D70886" w:rsidRPr="00C77054" w:rsidRDefault="00EE2030" w:rsidP="00EE2030">
            <w:pPr>
              <w:jc w:val="both"/>
              <w:rPr>
                <w:rFonts w:ascii="Arial" w:eastAsia="Arial" w:hAnsi="Arial" w:cs="Arial"/>
                <w:color w:val="FFFFFF" w:themeColor="background1"/>
                <w:sz w:val="18"/>
                <w:szCs w:val="18"/>
              </w:rPr>
            </w:pPr>
            <w:r>
              <w:rPr>
                <w:rFonts w:ascii="Arial" w:eastAsia="Arial" w:hAnsi="Arial" w:cs="Arial"/>
                <w:color w:val="FFFFFF" w:themeColor="background1"/>
                <w:sz w:val="18"/>
                <w:szCs w:val="18"/>
              </w:rPr>
              <w:t>U tijeku je obavljanje</w:t>
            </w:r>
            <w:r w:rsidRPr="00EE2030">
              <w:rPr>
                <w:rFonts w:ascii="Arial" w:eastAsia="Arial" w:hAnsi="Arial" w:cs="Arial"/>
                <w:color w:val="FFFFFF" w:themeColor="background1"/>
                <w:sz w:val="18"/>
                <w:szCs w:val="18"/>
              </w:rPr>
              <w:t xml:space="preserve"> osnovn</w:t>
            </w:r>
            <w:r>
              <w:rPr>
                <w:rFonts w:ascii="Arial" w:eastAsia="Arial" w:hAnsi="Arial" w:cs="Arial"/>
                <w:color w:val="FFFFFF" w:themeColor="background1"/>
                <w:sz w:val="18"/>
                <w:szCs w:val="18"/>
              </w:rPr>
              <w:t>e</w:t>
            </w:r>
            <w:r w:rsidRPr="00EE2030">
              <w:rPr>
                <w:rFonts w:ascii="Arial" w:eastAsia="Arial" w:hAnsi="Arial" w:cs="Arial"/>
                <w:color w:val="FFFFFF" w:themeColor="background1"/>
                <w:sz w:val="18"/>
                <w:szCs w:val="18"/>
              </w:rPr>
              <w:t xml:space="preserve"> djelatnost</w:t>
            </w:r>
            <w:r>
              <w:rPr>
                <w:rFonts w:ascii="Arial" w:eastAsia="Arial" w:hAnsi="Arial" w:cs="Arial"/>
                <w:color w:val="FFFFFF" w:themeColor="background1"/>
                <w:sz w:val="18"/>
                <w:szCs w:val="18"/>
              </w:rPr>
              <w:t>i</w:t>
            </w:r>
            <w:r w:rsidRPr="00EE2030">
              <w:rPr>
                <w:rFonts w:ascii="Arial" w:eastAsia="Arial" w:hAnsi="Arial" w:cs="Arial"/>
                <w:color w:val="FFFFFF" w:themeColor="background1"/>
                <w:sz w:val="18"/>
                <w:szCs w:val="18"/>
              </w:rPr>
              <w:t xml:space="preserve"> i poslovanje zdravstvenih ustanova na razini primarne i sekundarne zdravstvena zaštita te na razini zavoda</w:t>
            </w:r>
            <w:r>
              <w:rPr>
                <w:rFonts w:ascii="Arial" w:eastAsia="Arial" w:hAnsi="Arial" w:cs="Arial"/>
                <w:color w:val="FFFFFF" w:themeColor="background1"/>
                <w:sz w:val="18"/>
                <w:szCs w:val="18"/>
              </w:rPr>
              <w:t xml:space="preserve">, </w:t>
            </w:r>
            <w:r w:rsidRPr="00EE2030">
              <w:rPr>
                <w:rFonts w:ascii="Arial" w:eastAsia="Arial" w:hAnsi="Arial" w:cs="Arial"/>
                <w:color w:val="FFFFFF" w:themeColor="background1"/>
                <w:sz w:val="18"/>
                <w:szCs w:val="18"/>
              </w:rPr>
              <w:t>osiguravanje djelovanja izvaninsti</w:t>
            </w:r>
            <w:r>
              <w:rPr>
                <w:rFonts w:ascii="Arial" w:eastAsia="Arial" w:hAnsi="Arial" w:cs="Arial"/>
                <w:color w:val="FFFFFF" w:themeColor="background1"/>
                <w:sz w:val="18"/>
                <w:szCs w:val="18"/>
              </w:rPr>
              <w:t xml:space="preserve">tucionalne mrtvozorničke službe, </w:t>
            </w:r>
            <w:r w:rsidRPr="00EE2030">
              <w:rPr>
                <w:rFonts w:ascii="Arial" w:eastAsia="Arial" w:hAnsi="Arial" w:cs="Arial"/>
                <w:color w:val="FFFFFF" w:themeColor="background1"/>
                <w:sz w:val="18"/>
                <w:szCs w:val="18"/>
              </w:rPr>
              <w:t>smještaj i prehrana izoliranih pacijenata i građana u karanteni tijekom pandemije</w:t>
            </w:r>
            <w:r>
              <w:rPr>
                <w:rFonts w:ascii="Arial" w:eastAsia="Arial" w:hAnsi="Arial" w:cs="Arial"/>
                <w:color w:val="FFFFFF" w:themeColor="background1"/>
                <w:sz w:val="18"/>
                <w:szCs w:val="18"/>
              </w:rPr>
              <w:t xml:space="preserve"> te </w:t>
            </w:r>
            <w:r w:rsidRPr="00EE2030">
              <w:rPr>
                <w:rFonts w:ascii="Arial" w:eastAsia="Arial" w:hAnsi="Arial" w:cs="Arial"/>
                <w:color w:val="FFFFFF" w:themeColor="background1"/>
                <w:sz w:val="18"/>
                <w:szCs w:val="18"/>
              </w:rPr>
              <w:t>rad povjerenstava u zdravstvu</w:t>
            </w:r>
            <w:r>
              <w:rPr>
                <w:rFonts w:ascii="Arial" w:eastAsia="Arial" w:hAnsi="Arial" w:cs="Arial"/>
                <w:color w:val="FFFFFF" w:themeColor="background1"/>
                <w:sz w:val="18"/>
                <w:szCs w:val="18"/>
              </w:rPr>
              <w:t>.</w:t>
            </w:r>
          </w:p>
        </w:tc>
      </w:tr>
      <w:tr w:rsidR="00CD03AB" w:rsidRPr="00C77054" w:rsidTr="00911185">
        <w:tc>
          <w:tcPr>
            <w:tcW w:w="1550" w:type="dxa"/>
            <w:vMerge w:val="restart"/>
            <w:shd w:val="clear" w:color="auto" w:fill="0071BB"/>
            <w:vAlign w:val="center"/>
          </w:tcPr>
          <w:p w:rsidR="00A01EC1" w:rsidRPr="00C77054" w:rsidRDefault="00A01EC1" w:rsidP="00C84CAF">
            <w:pPr>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SC 5. Zdrav, aktivan i kvalitetan život</w:t>
            </w:r>
          </w:p>
        </w:tc>
        <w:tc>
          <w:tcPr>
            <w:tcW w:w="1559" w:type="dxa"/>
            <w:vMerge w:val="restart"/>
            <w:shd w:val="clear" w:color="auto" w:fill="0071BB"/>
            <w:vAlign w:val="center"/>
          </w:tcPr>
          <w:p w:rsidR="00A01EC1" w:rsidRPr="00C77054" w:rsidRDefault="00A01EC1" w:rsidP="00A01EC1">
            <w:pPr>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2.3. Veća uključivost i socijalna osjetljivost društva</w:t>
            </w:r>
          </w:p>
        </w:tc>
        <w:tc>
          <w:tcPr>
            <w:tcW w:w="2693" w:type="dxa"/>
            <w:shd w:val="clear" w:color="auto" w:fill="0071BB"/>
            <w:vAlign w:val="center"/>
          </w:tcPr>
          <w:p w:rsidR="00A01EC1" w:rsidRPr="00C77054" w:rsidRDefault="00A01EC1" w:rsidP="00EC72BF">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2.3.1. Strateški pristup razvoju civilnog društva</w:t>
            </w:r>
          </w:p>
        </w:tc>
        <w:tc>
          <w:tcPr>
            <w:tcW w:w="3249" w:type="dxa"/>
            <w:shd w:val="clear" w:color="auto" w:fill="0071BB"/>
            <w:vAlign w:val="center"/>
          </w:tcPr>
          <w:p w:rsidR="00A01EC1" w:rsidRPr="00C77054" w:rsidRDefault="00EE2030" w:rsidP="00EE2030">
            <w:pPr>
              <w:jc w:val="both"/>
              <w:rPr>
                <w:rFonts w:ascii="Arial" w:eastAsia="Arial" w:hAnsi="Arial" w:cs="Arial"/>
                <w:color w:val="FFFFFF" w:themeColor="background1"/>
                <w:sz w:val="18"/>
                <w:szCs w:val="18"/>
              </w:rPr>
            </w:pPr>
            <w:r w:rsidRPr="00EE2030">
              <w:rPr>
                <w:rFonts w:ascii="Arial" w:eastAsia="Arial" w:hAnsi="Arial" w:cs="Arial"/>
                <w:color w:val="FFFFFF" w:themeColor="background1"/>
                <w:sz w:val="18"/>
                <w:szCs w:val="18"/>
              </w:rPr>
              <w:t>Provedba planiranih ključnih aktivnosti uključuje troškove vezane uz provedbu redovnih aktivnosti rada Zaklade</w:t>
            </w:r>
            <w:r>
              <w:rPr>
                <w:rFonts w:ascii="Arial" w:eastAsia="Arial" w:hAnsi="Arial" w:cs="Arial"/>
                <w:color w:val="FFFFFF" w:themeColor="background1"/>
                <w:sz w:val="18"/>
                <w:szCs w:val="18"/>
              </w:rPr>
              <w:t xml:space="preserve"> za poticanje partnerstva i razvoja civilnog društva</w:t>
            </w:r>
            <w:r w:rsidRPr="00EE2030">
              <w:rPr>
                <w:rFonts w:ascii="Arial" w:eastAsia="Arial" w:hAnsi="Arial" w:cs="Arial"/>
                <w:color w:val="FFFFFF" w:themeColor="background1"/>
                <w:sz w:val="18"/>
                <w:szCs w:val="18"/>
              </w:rPr>
              <w:t>, troškove vezane za sufinanciranje provedbe projekta +Resilient, troškove za održavanje imovine Zaklade, troškove naknade članovima Zakladne Uprave, te troškove goriva i financijske troškove.</w:t>
            </w:r>
          </w:p>
        </w:tc>
      </w:tr>
      <w:tr w:rsidR="00CD03AB" w:rsidRPr="00C77054" w:rsidTr="00911185">
        <w:tc>
          <w:tcPr>
            <w:tcW w:w="1550" w:type="dxa"/>
            <w:vMerge/>
            <w:shd w:val="clear" w:color="auto" w:fill="0071BB"/>
            <w:vAlign w:val="center"/>
          </w:tcPr>
          <w:p w:rsidR="00A01EC1" w:rsidRPr="00C77054" w:rsidRDefault="00A01EC1"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A01EC1" w:rsidRPr="00C77054" w:rsidRDefault="00A01EC1"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A01EC1" w:rsidRPr="00C77054" w:rsidRDefault="00A01EC1" w:rsidP="00EC72BF">
            <w:pPr>
              <w:ind w:left="654" w:hanging="654"/>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2.3.2. Razvoj društvenog poduzetništva</w:t>
            </w:r>
          </w:p>
        </w:tc>
        <w:tc>
          <w:tcPr>
            <w:tcW w:w="3249" w:type="dxa"/>
            <w:shd w:val="clear" w:color="auto" w:fill="0071BB"/>
            <w:vAlign w:val="center"/>
          </w:tcPr>
          <w:p w:rsidR="00A01EC1" w:rsidRPr="00C77054" w:rsidRDefault="00DB3A50" w:rsidP="00EE2030">
            <w:pPr>
              <w:jc w:val="both"/>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U cijelosti su provedene sve aktivnosti u okviru projekta +RESILIENT te je ostvareno poticanje daljnjeg razvoja i održivosti društvenog poduzetništva</w:t>
            </w:r>
            <w:r w:rsidR="00EE2030">
              <w:rPr>
                <w:rFonts w:ascii="Arial" w:eastAsia="Arial" w:hAnsi="Arial" w:cs="Arial"/>
                <w:color w:val="FFFFFF" w:themeColor="background1"/>
                <w:sz w:val="18"/>
                <w:szCs w:val="18"/>
              </w:rPr>
              <w:t>.</w:t>
            </w:r>
          </w:p>
        </w:tc>
      </w:tr>
      <w:tr w:rsidR="00CD03AB" w:rsidRPr="00C77054" w:rsidTr="00911185">
        <w:tc>
          <w:tcPr>
            <w:tcW w:w="1550" w:type="dxa"/>
            <w:vMerge/>
            <w:shd w:val="clear" w:color="auto" w:fill="0071BB"/>
            <w:vAlign w:val="center"/>
          </w:tcPr>
          <w:p w:rsidR="00A01EC1" w:rsidRPr="00C77054" w:rsidRDefault="00A01EC1"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A01EC1" w:rsidRPr="00C77054" w:rsidRDefault="00A01EC1"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A01EC1" w:rsidRPr="00C77054" w:rsidRDefault="00A01EC1" w:rsidP="00EC72BF">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2.3.3. Osnaživanje i uključivanje mladih za aktivnije sudjelovanje u društvu</w:t>
            </w:r>
          </w:p>
        </w:tc>
        <w:tc>
          <w:tcPr>
            <w:tcW w:w="3249" w:type="dxa"/>
            <w:shd w:val="clear" w:color="auto" w:fill="0071BB"/>
            <w:vAlign w:val="center"/>
          </w:tcPr>
          <w:p w:rsidR="00A01EC1" w:rsidRPr="00C77054" w:rsidRDefault="00EE2030" w:rsidP="00DA7C9E">
            <w:pPr>
              <w:jc w:val="both"/>
              <w:rPr>
                <w:rFonts w:ascii="Arial" w:eastAsia="Arial" w:hAnsi="Arial" w:cs="Arial"/>
                <w:color w:val="FFFFFF" w:themeColor="background1"/>
                <w:sz w:val="18"/>
                <w:szCs w:val="18"/>
              </w:rPr>
            </w:pPr>
            <w:r w:rsidRPr="00EE2030">
              <w:rPr>
                <w:rFonts w:ascii="Arial" w:eastAsia="Arial" w:hAnsi="Arial" w:cs="Arial"/>
                <w:color w:val="FFFFFF" w:themeColor="background1"/>
                <w:sz w:val="18"/>
                <w:szCs w:val="18"/>
              </w:rPr>
              <w:t>Provedba planiranih ključnih aktivnosti odnosi se na sufinanciranje materijalnih troškova neophodnih za djelovanje Klubova studenata Istre te provedbu projekta MI - jučer, danas, sutra.</w:t>
            </w:r>
          </w:p>
        </w:tc>
      </w:tr>
      <w:tr w:rsidR="00CD03AB" w:rsidRPr="00C77054" w:rsidTr="00911185">
        <w:tc>
          <w:tcPr>
            <w:tcW w:w="1550" w:type="dxa"/>
            <w:vMerge/>
            <w:shd w:val="clear" w:color="auto" w:fill="0071BB"/>
            <w:vAlign w:val="center"/>
          </w:tcPr>
          <w:p w:rsidR="00A01EC1" w:rsidRPr="00C77054" w:rsidRDefault="00A01EC1"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A01EC1" w:rsidRPr="00C77054" w:rsidRDefault="00A01EC1"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A01EC1" w:rsidRPr="00C77054" w:rsidRDefault="00A01EC1" w:rsidP="00EC72BF">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2.3.4. Kreiranje, razvoj i pružanje socijalnih usluga u zajednici</w:t>
            </w:r>
          </w:p>
        </w:tc>
        <w:tc>
          <w:tcPr>
            <w:tcW w:w="3249" w:type="dxa"/>
            <w:shd w:val="clear" w:color="auto" w:fill="0071BB"/>
            <w:vAlign w:val="center"/>
          </w:tcPr>
          <w:p w:rsidR="00DA7C9E" w:rsidRPr="00DA7C9E" w:rsidRDefault="00DA7C9E" w:rsidP="00DA7C9E">
            <w:pPr>
              <w:jc w:val="both"/>
              <w:rPr>
                <w:rFonts w:ascii="Arial" w:eastAsia="Arial" w:hAnsi="Arial" w:cs="Arial"/>
                <w:color w:val="FFFFFF" w:themeColor="background1"/>
                <w:sz w:val="18"/>
                <w:szCs w:val="18"/>
              </w:rPr>
            </w:pPr>
            <w:r w:rsidRPr="00DA7C9E">
              <w:rPr>
                <w:rFonts w:ascii="Arial" w:eastAsia="Arial" w:hAnsi="Arial" w:cs="Arial"/>
                <w:color w:val="FFFFFF" w:themeColor="background1"/>
                <w:sz w:val="18"/>
                <w:szCs w:val="18"/>
              </w:rPr>
              <w:t xml:space="preserve">Izmjene u Zakonu o socijalnoj skrbi (od 16.02.2022.), odnosno djelomična pravna neizvjesnost, utjecale su na smanjivanje broja zahtjeva za </w:t>
            </w:r>
            <w:r w:rsidRPr="00DA7C9E">
              <w:rPr>
                <w:rFonts w:ascii="Arial" w:eastAsia="Arial" w:hAnsi="Arial" w:cs="Arial"/>
                <w:color w:val="FFFFFF" w:themeColor="background1"/>
                <w:sz w:val="18"/>
                <w:szCs w:val="18"/>
              </w:rPr>
              <w:lastRenderedPageBreak/>
              <w:t>licenciranjem pružatelja socijalnih usluga, no broj korisnika i teritorijalna pokrivenost uslugama pomoći u kući na području Istarske županije i dalje su u uzlaznom trendu. Broj korisnika kojima je isplaćena novčana pomoć odgovara planiranom. Sredstva su odobrena Udruzi Inpromo temeljem javnog natječaja za za financiranje programa, projekata i manifestacija udruga koje doprinose razvoju gospodarstva na području Istarske županije za 2022. godinu, a za provedbu aktivnosti u svrhu zapošljavanja i inkluzije osoba s invaliditetom. Dio sredstva dodijeljena je Ustanovi za zapošljavanje osoba s invaliditetom Zaštitnoj radionici Tekop novi u obliku državne potpore s izuzećem. Programi se provode kroz cijelu godinu.</w:t>
            </w:r>
          </w:p>
          <w:p w:rsidR="00DA7C9E" w:rsidRPr="00DA7C9E" w:rsidRDefault="00DA7C9E" w:rsidP="00DA7C9E">
            <w:pPr>
              <w:jc w:val="both"/>
              <w:rPr>
                <w:rFonts w:ascii="Arial" w:eastAsia="Arial" w:hAnsi="Arial" w:cs="Arial"/>
                <w:color w:val="FFFFFF" w:themeColor="background1"/>
                <w:sz w:val="18"/>
                <w:szCs w:val="18"/>
              </w:rPr>
            </w:pPr>
          </w:p>
          <w:p w:rsidR="00A01EC1" w:rsidRPr="00C77054" w:rsidRDefault="00DA7C9E" w:rsidP="00DA7C9E">
            <w:pPr>
              <w:jc w:val="both"/>
              <w:rPr>
                <w:rFonts w:ascii="Arial" w:eastAsia="Arial" w:hAnsi="Arial" w:cs="Arial"/>
                <w:color w:val="FFFFFF" w:themeColor="background1"/>
                <w:sz w:val="18"/>
                <w:szCs w:val="18"/>
              </w:rPr>
            </w:pPr>
            <w:r w:rsidRPr="00DA7C9E">
              <w:rPr>
                <w:rFonts w:ascii="Arial" w:eastAsia="Arial" w:hAnsi="Arial" w:cs="Arial"/>
                <w:color w:val="FFFFFF" w:themeColor="background1"/>
                <w:sz w:val="18"/>
                <w:szCs w:val="18"/>
              </w:rPr>
              <w:t>U okviru nadležnosti Upravnog odjela za obrazovanje, sport i tehničku kulturu Istarske županije osigurana su financijska sredstva za sufinanciranje školskih obroka za 70 djece koja žive u siromaštvu</w:t>
            </w:r>
            <w:r>
              <w:rPr>
                <w:rFonts w:ascii="Arial" w:eastAsia="Arial" w:hAnsi="Arial" w:cs="Arial"/>
                <w:color w:val="FFFFFF" w:themeColor="background1"/>
                <w:sz w:val="18"/>
                <w:szCs w:val="18"/>
              </w:rPr>
              <w:t xml:space="preserve"> ili su u riziku od siromaštva.</w:t>
            </w:r>
          </w:p>
        </w:tc>
      </w:tr>
      <w:tr w:rsidR="00CD03AB" w:rsidRPr="00C77054" w:rsidTr="00911185">
        <w:tc>
          <w:tcPr>
            <w:tcW w:w="1550" w:type="dxa"/>
            <w:vMerge/>
            <w:shd w:val="clear" w:color="auto" w:fill="0071BB"/>
            <w:vAlign w:val="center"/>
          </w:tcPr>
          <w:p w:rsidR="00A01EC1" w:rsidRPr="00C77054" w:rsidRDefault="00A01EC1"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A01EC1" w:rsidRPr="00C77054" w:rsidRDefault="00A01EC1"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A01EC1" w:rsidRPr="00C77054" w:rsidRDefault="00A01EC1" w:rsidP="00A01EC1">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2.3.5. Povećanje dostupnosti institucionalnog smještaja i dugotrajne skrbi za starije i nemoćne te OSI</w:t>
            </w:r>
          </w:p>
        </w:tc>
        <w:tc>
          <w:tcPr>
            <w:tcW w:w="3249" w:type="dxa"/>
            <w:shd w:val="clear" w:color="auto" w:fill="0071BB"/>
            <w:vAlign w:val="center"/>
          </w:tcPr>
          <w:p w:rsidR="00DA7C9E" w:rsidRPr="00DA7C9E" w:rsidRDefault="00DA7C9E" w:rsidP="00DA7C9E">
            <w:pPr>
              <w:jc w:val="both"/>
              <w:rPr>
                <w:rFonts w:ascii="Arial" w:eastAsia="Arial" w:hAnsi="Arial" w:cs="Arial"/>
                <w:color w:val="FFFFFF" w:themeColor="background1"/>
                <w:sz w:val="18"/>
                <w:szCs w:val="18"/>
              </w:rPr>
            </w:pPr>
            <w:r w:rsidRPr="00DA7C9E">
              <w:rPr>
                <w:rFonts w:ascii="Arial" w:eastAsia="Arial" w:hAnsi="Arial" w:cs="Arial"/>
                <w:color w:val="FFFFFF" w:themeColor="background1"/>
                <w:sz w:val="18"/>
                <w:szCs w:val="18"/>
              </w:rPr>
              <w:t>Izgradnja objekata domova za starije osobe u Pazinu, Buzetu i Labinu odvija se sukladno planiranoj dinamici.</w:t>
            </w:r>
          </w:p>
          <w:p w:rsidR="00A01EC1" w:rsidRPr="00C77054" w:rsidRDefault="00DA7C9E" w:rsidP="00DA7C9E">
            <w:pPr>
              <w:jc w:val="both"/>
              <w:rPr>
                <w:rFonts w:ascii="Arial" w:eastAsia="Arial" w:hAnsi="Arial" w:cs="Arial"/>
                <w:color w:val="FFFFFF" w:themeColor="background1"/>
                <w:sz w:val="18"/>
                <w:szCs w:val="18"/>
              </w:rPr>
            </w:pPr>
            <w:r w:rsidRPr="00DA7C9E">
              <w:rPr>
                <w:rFonts w:ascii="Arial" w:eastAsia="Arial" w:hAnsi="Arial" w:cs="Arial"/>
                <w:color w:val="FFFFFF" w:themeColor="background1"/>
                <w:sz w:val="18"/>
                <w:szCs w:val="18"/>
              </w:rPr>
              <w:t>Dodatnim programima (iznad minimalnog standarda) podiže se razina kvalitete institucionalnog smještaja a sustav socijalne skrbi povezuje se s drugim sustavima u zajedni</w:t>
            </w:r>
            <w:r>
              <w:rPr>
                <w:rFonts w:ascii="Arial" w:eastAsia="Arial" w:hAnsi="Arial" w:cs="Arial"/>
                <w:color w:val="FFFFFF" w:themeColor="background1"/>
                <w:sz w:val="18"/>
                <w:szCs w:val="18"/>
              </w:rPr>
              <w:t>ci (zdravstvo, civilni sektor).</w:t>
            </w:r>
          </w:p>
        </w:tc>
      </w:tr>
      <w:tr w:rsidR="00CD03AB" w:rsidRPr="00C77054" w:rsidTr="00911185">
        <w:tc>
          <w:tcPr>
            <w:tcW w:w="1550" w:type="dxa"/>
            <w:vMerge/>
            <w:shd w:val="clear" w:color="auto" w:fill="0071BB"/>
            <w:vAlign w:val="center"/>
          </w:tcPr>
          <w:p w:rsidR="00A01EC1" w:rsidRPr="00C77054" w:rsidRDefault="00A01EC1"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A01EC1" w:rsidRPr="00C77054" w:rsidRDefault="00A01EC1"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A01EC1" w:rsidRPr="00C77054" w:rsidRDefault="00A01EC1" w:rsidP="00A01EC1">
            <w:pPr>
              <w:ind w:left="582" w:hanging="582"/>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2.3.7. Ostale mjere iz samoupravnog djelokruga u području socijalne skrbi</w:t>
            </w:r>
          </w:p>
        </w:tc>
        <w:tc>
          <w:tcPr>
            <w:tcW w:w="3249" w:type="dxa"/>
            <w:shd w:val="clear" w:color="auto" w:fill="0071BB"/>
            <w:vAlign w:val="center"/>
          </w:tcPr>
          <w:p w:rsidR="00DA7C9E" w:rsidRPr="00DA7C9E" w:rsidRDefault="00DA7C9E" w:rsidP="00DA7C9E">
            <w:pPr>
              <w:jc w:val="both"/>
              <w:rPr>
                <w:rFonts w:ascii="Arial" w:eastAsia="Arial" w:hAnsi="Arial" w:cs="Arial"/>
                <w:color w:val="FFFFFF" w:themeColor="background1"/>
                <w:sz w:val="18"/>
                <w:szCs w:val="18"/>
              </w:rPr>
            </w:pPr>
            <w:r w:rsidRPr="00DA7C9E">
              <w:rPr>
                <w:rFonts w:ascii="Arial" w:eastAsia="Arial" w:hAnsi="Arial" w:cs="Arial"/>
                <w:color w:val="FFFFFF" w:themeColor="background1"/>
                <w:sz w:val="18"/>
                <w:szCs w:val="18"/>
              </w:rPr>
              <w:t>Prema novom Zakonu o socijalnoj skrbi (na snazi od veljače 2022.) Istarska županija više nije nadležna za priznavanje prava na troškove ogrjeva korisnicima zajamčene minimalne naknade koji se griju na drva, pa se ti postupci nisu provodili.</w:t>
            </w:r>
          </w:p>
          <w:p w:rsidR="00A01EC1" w:rsidRPr="00C77054" w:rsidRDefault="00DA7C9E" w:rsidP="00DA7C9E">
            <w:pPr>
              <w:jc w:val="both"/>
              <w:rPr>
                <w:rFonts w:ascii="Arial" w:eastAsia="Arial" w:hAnsi="Arial" w:cs="Arial"/>
                <w:color w:val="FFFFFF" w:themeColor="background1"/>
                <w:sz w:val="18"/>
                <w:szCs w:val="18"/>
              </w:rPr>
            </w:pPr>
            <w:r w:rsidRPr="00DA7C9E">
              <w:rPr>
                <w:rFonts w:ascii="Arial" w:eastAsia="Arial" w:hAnsi="Arial" w:cs="Arial"/>
                <w:color w:val="FFFFFF" w:themeColor="background1"/>
                <w:sz w:val="18"/>
                <w:szCs w:val="18"/>
              </w:rPr>
              <w:t>Redovnim sufinanciranjem aktivnosti i pravovremenom isplatom sredstava (iz izvornih prihoda Proračuna Istarske županije i/ili drugih izvora) osigurani su uvjeti za realizaciju programa ustanova i organizacija koje skrbe o starijim osobama i drug</w:t>
            </w:r>
            <w:r>
              <w:rPr>
                <w:rFonts w:ascii="Arial" w:eastAsia="Arial" w:hAnsi="Arial" w:cs="Arial"/>
                <w:color w:val="FFFFFF" w:themeColor="background1"/>
                <w:sz w:val="18"/>
                <w:szCs w:val="18"/>
              </w:rPr>
              <w:t>im korisnicima socijalne skrbi.</w:t>
            </w:r>
          </w:p>
        </w:tc>
      </w:tr>
      <w:tr w:rsidR="00CD03AB" w:rsidRPr="00C77054" w:rsidTr="00911185">
        <w:tc>
          <w:tcPr>
            <w:tcW w:w="1550" w:type="dxa"/>
            <w:vMerge w:val="restart"/>
            <w:shd w:val="clear" w:color="auto" w:fill="0071BB"/>
            <w:vAlign w:val="center"/>
          </w:tcPr>
          <w:p w:rsidR="00207F8B" w:rsidRPr="00C77054" w:rsidRDefault="00207F8B" w:rsidP="00207F8B">
            <w:pPr>
              <w:widowControl w:val="0"/>
              <w:ind w:left="457" w:hanging="457"/>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 xml:space="preserve">SC 11. Digitalna </w:t>
            </w:r>
          </w:p>
          <w:p w:rsidR="00207F8B" w:rsidRPr="00C77054" w:rsidRDefault="00207F8B" w:rsidP="00207F8B">
            <w:pPr>
              <w:widowControl w:val="0"/>
              <w:ind w:left="457" w:hanging="457"/>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tranzicija društva i gospodarstva</w:t>
            </w:r>
          </w:p>
          <w:p w:rsidR="00207F8B" w:rsidRPr="00C77054" w:rsidRDefault="00207F8B" w:rsidP="00207F8B">
            <w:pPr>
              <w:widowControl w:val="0"/>
              <w:ind w:left="457" w:hanging="457"/>
              <w:jc w:val="center"/>
              <w:rPr>
                <w:rFonts w:ascii="Arial" w:eastAsia="Arial" w:hAnsi="Arial" w:cs="Arial"/>
                <w:color w:val="FFFFFF" w:themeColor="background1"/>
                <w:sz w:val="18"/>
                <w:szCs w:val="18"/>
              </w:rPr>
            </w:pPr>
          </w:p>
          <w:p w:rsidR="00207F8B" w:rsidRPr="00C77054" w:rsidRDefault="00207F8B" w:rsidP="00207F8B">
            <w:pPr>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 xml:space="preserve">SC 12. Razvoj potpomognutih područja i </w:t>
            </w:r>
            <w:r w:rsidRPr="00C77054">
              <w:rPr>
                <w:rFonts w:ascii="Arial" w:eastAsia="Arial" w:hAnsi="Arial" w:cs="Arial"/>
                <w:color w:val="FFFFFF" w:themeColor="background1"/>
                <w:sz w:val="18"/>
                <w:szCs w:val="18"/>
              </w:rPr>
              <w:lastRenderedPageBreak/>
              <w:t>područja s razvojnim</w:t>
            </w:r>
          </w:p>
          <w:p w:rsidR="00207F8B" w:rsidRPr="00C77054" w:rsidRDefault="00207F8B" w:rsidP="00207F8B">
            <w:pPr>
              <w:widowControl w:val="0"/>
              <w:ind w:left="457" w:hanging="457"/>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posebnostima</w:t>
            </w:r>
          </w:p>
          <w:p w:rsidR="00207F8B" w:rsidRPr="00C77054" w:rsidRDefault="00207F8B" w:rsidP="00207F8B">
            <w:pPr>
              <w:widowControl w:val="0"/>
              <w:ind w:left="457" w:hanging="457"/>
              <w:jc w:val="center"/>
              <w:rPr>
                <w:rFonts w:ascii="Arial" w:eastAsia="Arial" w:hAnsi="Arial" w:cs="Arial"/>
                <w:color w:val="FFFFFF" w:themeColor="background1"/>
                <w:sz w:val="18"/>
                <w:szCs w:val="18"/>
              </w:rPr>
            </w:pPr>
          </w:p>
          <w:p w:rsidR="00207F8B" w:rsidRPr="00C77054" w:rsidRDefault="00207F8B" w:rsidP="00207F8B">
            <w:pPr>
              <w:widowControl w:val="0"/>
              <w:ind w:left="457" w:hanging="457"/>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SC 13. Jačanje regionalne konkurentnosti</w:t>
            </w:r>
          </w:p>
        </w:tc>
        <w:tc>
          <w:tcPr>
            <w:tcW w:w="1559" w:type="dxa"/>
            <w:vMerge w:val="restart"/>
            <w:shd w:val="clear" w:color="auto" w:fill="0071BB"/>
            <w:vAlign w:val="center"/>
          </w:tcPr>
          <w:p w:rsidR="00207F8B" w:rsidRPr="00C77054" w:rsidRDefault="00207F8B" w:rsidP="00207F8B">
            <w:pPr>
              <w:widowControl w:val="0"/>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lastRenderedPageBreak/>
              <w:t>2.4. Učinkovito upravljanje regionalnim razvojem</w:t>
            </w:r>
          </w:p>
        </w:tc>
        <w:tc>
          <w:tcPr>
            <w:tcW w:w="2693" w:type="dxa"/>
            <w:shd w:val="clear" w:color="auto" w:fill="0071BB"/>
            <w:vAlign w:val="center"/>
          </w:tcPr>
          <w:p w:rsidR="00207F8B" w:rsidRPr="00C77054" w:rsidRDefault="00207F8B" w:rsidP="00EC72BF">
            <w:pPr>
              <w:ind w:left="654" w:hanging="654"/>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2.4.1. Stvaranje pametne uprave</w:t>
            </w:r>
          </w:p>
        </w:tc>
        <w:tc>
          <w:tcPr>
            <w:tcW w:w="3249" w:type="dxa"/>
            <w:shd w:val="clear" w:color="auto" w:fill="0071BB"/>
            <w:vAlign w:val="center"/>
          </w:tcPr>
          <w:p w:rsidR="00DA7C9E" w:rsidRDefault="00DA7C9E" w:rsidP="00DA7C9E">
            <w:pPr>
              <w:jc w:val="both"/>
              <w:rPr>
                <w:rFonts w:ascii="Arial" w:eastAsia="Arial" w:hAnsi="Arial" w:cs="Arial"/>
                <w:color w:val="FFFFFF" w:themeColor="background1"/>
                <w:sz w:val="18"/>
                <w:szCs w:val="18"/>
              </w:rPr>
            </w:pPr>
            <w:r w:rsidRPr="00DA7C9E">
              <w:rPr>
                <w:rFonts w:ascii="Arial" w:eastAsia="Arial" w:hAnsi="Arial" w:cs="Arial"/>
                <w:color w:val="FFFFFF" w:themeColor="background1"/>
                <w:sz w:val="18"/>
                <w:szCs w:val="18"/>
              </w:rPr>
              <w:t>Digitalna transformacija javne uprave i javnih tijela provodi se putem Odsjeka za informatizaciju i digitalizaciju. Provedba je u tijeku.</w:t>
            </w:r>
          </w:p>
          <w:p w:rsidR="00DA7C9E" w:rsidRPr="00DA7C9E" w:rsidRDefault="00DA7C9E" w:rsidP="00DA7C9E">
            <w:pPr>
              <w:jc w:val="both"/>
              <w:rPr>
                <w:rFonts w:ascii="Arial" w:eastAsia="Arial" w:hAnsi="Arial" w:cs="Arial"/>
                <w:color w:val="FFFFFF" w:themeColor="background1"/>
                <w:sz w:val="18"/>
                <w:szCs w:val="18"/>
              </w:rPr>
            </w:pPr>
            <w:r w:rsidRPr="00DA7C9E">
              <w:rPr>
                <w:rFonts w:ascii="Arial" w:eastAsia="Arial" w:hAnsi="Arial" w:cs="Arial"/>
                <w:color w:val="FFFFFF" w:themeColor="background1"/>
                <w:sz w:val="18"/>
                <w:szCs w:val="18"/>
              </w:rPr>
              <w:t xml:space="preserve">U suradnji s Ministarstvom turizma i sporta RH izrađuje se središnji Turistički registar u kojem će biti evidentirani svi kategorizirani objekti u Istarskoj županiji. Provedena je edukacija službenika o novim </w:t>
            </w:r>
            <w:r w:rsidRPr="00DA7C9E">
              <w:rPr>
                <w:rFonts w:ascii="Arial" w:eastAsia="Arial" w:hAnsi="Arial" w:cs="Arial"/>
                <w:color w:val="FFFFFF" w:themeColor="background1"/>
                <w:sz w:val="18"/>
                <w:szCs w:val="18"/>
              </w:rPr>
              <w:lastRenderedPageBreak/>
              <w:t>propisima iz područja turizma te vezano za uvođenje Eura;</w:t>
            </w:r>
          </w:p>
          <w:p w:rsidR="00DA7C9E" w:rsidRPr="00DA7C9E" w:rsidRDefault="00DA7C9E" w:rsidP="00DA7C9E">
            <w:pPr>
              <w:jc w:val="both"/>
              <w:rPr>
                <w:rFonts w:ascii="Arial" w:eastAsia="Arial" w:hAnsi="Arial" w:cs="Arial"/>
                <w:color w:val="FFFFFF" w:themeColor="background1"/>
                <w:sz w:val="18"/>
                <w:szCs w:val="18"/>
              </w:rPr>
            </w:pPr>
          </w:p>
          <w:p w:rsidR="00DA7C9E" w:rsidRPr="00DA7C9E" w:rsidRDefault="00D3605D" w:rsidP="00DA7C9E">
            <w:pPr>
              <w:jc w:val="both"/>
              <w:rPr>
                <w:rFonts w:ascii="Arial" w:eastAsia="Arial" w:hAnsi="Arial" w:cs="Arial"/>
                <w:color w:val="FFFFFF" w:themeColor="background1"/>
                <w:sz w:val="18"/>
                <w:szCs w:val="18"/>
              </w:rPr>
            </w:pPr>
            <w:r w:rsidRPr="00D3605D">
              <w:rPr>
                <w:rFonts w:ascii="Arial" w:eastAsia="Arial" w:hAnsi="Arial" w:cs="Arial"/>
                <w:color w:val="FFFFFF" w:themeColor="background1"/>
                <w:sz w:val="18"/>
                <w:szCs w:val="18"/>
              </w:rPr>
              <w:t>U polugodišnjem razdoblju u ISPU sustavu ažurirano je 12 prostornih planova.</w:t>
            </w:r>
            <w:r>
              <w:rPr>
                <w:rFonts w:ascii="Arial" w:eastAsia="Arial" w:hAnsi="Arial" w:cs="Arial"/>
                <w:color w:val="FFFFFF" w:themeColor="background1"/>
                <w:sz w:val="18"/>
                <w:szCs w:val="18"/>
              </w:rPr>
              <w:t xml:space="preserve"> </w:t>
            </w:r>
            <w:r w:rsidRPr="00D3605D">
              <w:rPr>
                <w:rFonts w:ascii="Arial" w:eastAsia="Arial" w:hAnsi="Arial" w:cs="Arial"/>
                <w:color w:val="FFFFFF" w:themeColor="background1"/>
                <w:sz w:val="18"/>
                <w:szCs w:val="18"/>
              </w:rPr>
              <w:t>U tijeku je uspostavljanje i novog geoportala prostornih planova Istarske županije te je do sada implementirano u isti 40 prostornih planova uređenja općina / grada, 3 GUP-ova i katastar.</w:t>
            </w:r>
          </w:p>
          <w:p w:rsidR="00DA7C9E" w:rsidRPr="00DA7C9E" w:rsidRDefault="00DA7C9E" w:rsidP="00DA7C9E">
            <w:pPr>
              <w:jc w:val="both"/>
              <w:rPr>
                <w:rFonts w:ascii="Arial" w:eastAsia="Arial" w:hAnsi="Arial" w:cs="Arial"/>
                <w:color w:val="FFFFFF" w:themeColor="background1"/>
                <w:sz w:val="18"/>
                <w:szCs w:val="18"/>
              </w:rPr>
            </w:pPr>
          </w:p>
          <w:p w:rsidR="00DA7C9E" w:rsidRPr="00DA7C9E" w:rsidRDefault="00DA7C9E" w:rsidP="00DA7C9E">
            <w:pPr>
              <w:jc w:val="both"/>
              <w:rPr>
                <w:rFonts w:ascii="Arial" w:eastAsia="Arial" w:hAnsi="Arial" w:cs="Arial"/>
                <w:color w:val="FFFFFF" w:themeColor="background1"/>
                <w:sz w:val="18"/>
                <w:szCs w:val="18"/>
              </w:rPr>
            </w:pPr>
            <w:r w:rsidRPr="00DA7C9E">
              <w:rPr>
                <w:rFonts w:ascii="Arial" w:eastAsia="Arial" w:hAnsi="Arial" w:cs="Arial"/>
                <w:color w:val="FFFFFF" w:themeColor="background1"/>
                <w:sz w:val="18"/>
                <w:szCs w:val="18"/>
              </w:rPr>
              <w:t>Nakon provedene konzultacije sa članovima Kulturnih vijeća i drugim kulturnim radnicima definiran je plan razvoja kulture Istarske županije - Regione Istriana za sljedeće petogodišnje razdoblje. U prvoj polovici 2022. godine podržana su 2 autorska i 3 projekata/programa udruga, ustanova i trgovačkih društava koji doprinose ostvarenju ciljeva Istarske kulturne strategije. Digitalizacija muzejske građe: Iz zbirke Razglednice, čestitke i pisma digitaliziran je 1260 zapisa; Iz fonda Knjiga negativa digitalizirano je 328 negativa.</w:t>
            </w:r>
          </w:p>
          <w:p w:rsidR="00DA7C9E" w:rsidRPr="00DA7C9E" w:rsidRDefault="00DA7C9E" w:rsidP="00DA7C9E">
            <w:pPr>
              <w:jc w:val="both"/>
              <w:rPr>
                <w:rFonts w:ascii="Arial" w:eastAsia="Arial" w:hAnsi="Arial" w:cs="Arial"/>
                <w:color w:val="FFFFFF" w:themeColor="background1"/>
                <w:sz w:val="18"/>
                <w:szCs w:val="18"/>
              </w:rPr>
            </w:pPr>
          </w:p>
          <w:p w:rsidR="00DA7C9E" w:rsidRPr="00DA7C9E" w:rsidRDefault="00DA7C9E" w:rsidP="00DA7C9E">
            <w:pPr>
              <w:jc w:val="both"/>
              <w:rPr>
                <w:rFonts w:ascii="Arial" w:eastAsia="Arial" w:hAnsi="Arial" w:cs="Arial"/>
                <w:color w:val="FFFFFF" w:themeColor="background1"/>
                <w:sz w:val="18"/>
                <w:szCs w:val="18"/>
              </w:rPr>
            </w:pPr>
            <w:r w:rsidRPr="00DA7C9E">
              <w:rPr>
                <w:rFonts w:ascii="Arial" w:eastAsia="Arial" w:hAnsi="Arial" w:cs="Arial"/>
                <w:color w:val="FFFFFF" w:themeColor="background1"/>
                <w:sz w:val="18"/>
                <w:szCs w:val="18"/>
              </w:rPr>
              <w:t>U tijeku je postupak uvođenja riznice, te je do kraja 2022.</w:t>
            </w:r>
            <w:r>
              <w:rPr>
                <w:rFonts w:ascii="Arial" w:eastAsia="Arial" w:hAnsi="Arial" w:cs="Arial"/>
                <w:color w:val="FFFFFF" w:themeColor="background1"/>
                <w:sz w:val="18"/>
                <w:szCs w:val="18"/>
              </w:rPr>
              <w:t xml:space="preserve"> </w:t>
            </w:r>
            <w:r w:rsidRPr="00DA7C9E">
              <w:rPr>
                <w:rFonts w:ascii="Arial" w:eastAsia="Arial" w:hAnsi="Arial" w:cs="Arial"/>
                <w:color w:val="FFFFFF" w:themeColor="background1"/>
                <w:sz w:val="18"/>
                <w:szCs w:val="18"/>
              </w:rPr>
              <w:t>g. planirana implementacija u Istarskoj županiji.</w:t>
            </w:r>
          </w:p>
          <w:p w:rsidR="00DA7C9E" w:rsidRPr="00DA7C9E" w:rsidRDefault="00DA7C9E" w:rsidP="00DA7C9E">
            <w:pPr>
              <w:jc w:val="both"/>
              <w:rPr>
                <w:rFonts w:ascii="Arial" w:eastAsia="Arial" w:hAnsi="Arial" w:cs="Arial"/>
                <w:color w:val="FFFFFF" w:themeColor="background1"/>
                <w:sz w:val="18"/>
                <w:szCs w:val="18"/>
              </w:rPr>
            </w:pPr>
          </w:p>
          <w:p w:rsidR="00207F8B" w:rsidRPr="00C77054" w:rsidRDefault="00DA7C9E" w:rsidP="00DA7C9E">
            <w:pPr>
              <w:jc w:val="both"/>
              <w:rPr>
                <w:rFonts w:ascii="Arial" w:eastAsia="Arial" w:hAnsi="Arial" w:cs="Arial"/>
                <w:color w:val="FFFFFF" w:themeColor="background1"/>
                <w:sz w:val="18"/>
                <w:szCs w:val="18"/>
              </w:rPr>
            </w:pPr>
            <w:r w:rsidRPr="00DA7C9E">
              <w:rPr>
                <w:rFonts w:ascii="Arial" w:eastAsia="Arial" w:hAnsi="Arial" w:cs="Arial"/>
                <w:color w:val="FFFFFF" w:themeColor="background1"/>
                <w:sz w:val="18"/>
                <w:szCs w:val="18"/>
              </w:rPr>
              <w:t>Provedba projekta Suradnjom i znanjem do snažne EU regije, te provedba aktivnosti vezanih za održavanje i razvoj informatičkog sustava i integraciju informatičkog sustava UDU Istre odv</w:t>
            </w:r>
            <w:r>
              <w:rPr>
                <w:rFonts w:ascii="Arial" w:eastAsia="Arial" w:hAnsi="Arial" w:cs="Arial"/>
                <w:color w:val="FFFFFF" w:themeColor="background1"/>
                <w:sz w:val="18"/>
                <w:szCs w:val="18"/>
              </w:rPr>
              <w:t>ijaju se planiranom dinamikom.</w:t>
            </w:r>
          </w:p>
        </w:tc>
      </w:tr>
      <w:tr w:rsidR="00CD03AB" w:rsidRPr="00C77054" w:rsidTr="00911185">
        <w:tc>
          <w:tcPr>
            <w:tcW w:w="1550" w:type="dxa"/>
            <w:vMerge/>
            <w:shd w:val="clear" w:color="auto" w:fill="0071BB"/>
            <w:vAlign w:val="center"/>
          </w:tcPr>
          <w:p w:rsidR="00207F8B" w:rsidRPr="00C77054" w:rsidRDefault="00207F8B"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207F8B" w:rsidRPr="00C77054" w:rsidRDefault="00207F8B" w:rsidP="00207F8B">
            <w:pPr>
              <w:jc w:val="center"/>
              <w:rPr>
                <w:rFonts w:ascii="Arial" w:eastAsia="Arial" w:hAnsi="Arial" w:cs="Arial"/>
                <w:color w:val="FFFFFF" w:themeColor="background1"/>
                <w:sz w:val="18"/>
                <w:szCs w:val="18"/>
              </w:rPr>
            </w:pPr>
          </w:p>
        </w:tc>
        <w:tc>
          <w:tcPr>
            <w:tcW w:w="2693" w:type="dxa"/>
            <w:shd w:val="clear" w:color="auto" w:fill="0071BB"/>
            <w:vAlign w:val="center"/>
          </w:tcPr>
          <w:p w:rsidR="00207F8B" w:rsidRPr="00C77054" w:rsidRDefault="00207F8B" w:rsidP="00207F8B">
            <w:pPr>
              <w:ind w:left="654" w:hanging="654"/>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2.4.2. Upravljanje ruralnim razvojem</w:t>
            </w:r>
          </w:p>
        </w:tc>
        <w:tc>
          <w:tcPr>
            <w:tcW w:w="3249" w:type="dxa"/>
            <w:shd w:val="clear" w:color="auto" w:fill="0071BB"/>
            <w:vAlign w:val="center"/>
          </w:tcPr>
          <w:p w:rsidR="00207F8B" w:rsidRPr="00C77054" w:rsidRDefault="00DA7C9E" w:rsidP="00DA7C9E">
            <w:pPr>
              <w:jc w:val="both"/>
              <w:rPr>
                <w:rFonts w:ascii="Arial" w:eastAsia="Arial" w:hAnsi="Arial" w:cs="Arial"/>
                <w:color w:val="FFFFFF" w:themeColor="background1"/>
                <w:sz w:val="18"/>
                <w:szCs w:val="18"/>
              </w:rPr>
            </w:pPr>
            <w:r w:rsidRPr="00DA7C9E">
              <w:rPr>
                <w:rFonts w:ascii="Arial" w:eastAsia="Arial" w:hAnsi="Arial" w:cs="Arial"/>
                <w:color w:val="FFFFFF" w:themeColor="background1"/>
                <w:sz w:val="18"/>
                <w:szCs w:val="18"/>
              </w:rPr>
              <w:t xml:space="preserve">Strategija razvoja poljoprivrede i ruralnog prostora IŽ 2021.-2030. godinu nije izrađena, iako su izvršene pripremne aktivnosti, te je u fazi </w:t>
            </w:r>
            <w:r>
              <w:rPr>
                <w:rFonts w:ascii="Arial" w:eastAsia="Arial" w:hAnsi="Arial" w:cs="Arial"/>
                <w:color w:val="FFFFFF" w:themeColor="background1"/>
                <w:sz w:val="18"/>
                <w:szCs w:val="18"/>
              </w:rPr>
              <w:t>pripreme</w:t>
            </w:r>
            <w:r w:rsidRPr="00DA7C9E">
              <w:rPr>
                <w:rFonts w:ascii="Arial" w:eastAsia="Arial" w:hAnsi="Arial" w:cs="Arial"/>
                <w:color w:val="FFFFFF" w:themeColor="background1"/>
                <w:sz w:val="18"/>
                <w:szCs w:val="18"/>
              </w:rPr>
              <w:t xml:space="preserve"> otvoreni postupak javne nabave. Održano je nekoliko radionica na temu ekološke poljoprivrede (biodinamika) po gradovima Istarske županije za poljoprivrednike koji su zainteresirani za bavljenje ovim načinom proizvodnje. Također su održane proljetne radionice za restorane, konobe i OPG-ove. Održano je 14 radionica sa 155 polaznika, od čega 132 iz Istre. Ukupno su bila uključena 53 ugostiteljska objekta.</w:t>
            </w:r>
          </w:p>
        </w:tc>
      </w:tr>
      <w:tr w:rsidR="00CD03AB" w:rsidRPr="00C77054" w:rsidTr="00911185">
        <w:tc>
          <w:tcPr>
            <w:tcW w:w="1550" w:type="dxa"/>
            <w:vMerge/>
            <w:shd w:val="clear" w:color="auto" w:fill="0071BB"/>
            <w:vAlign w:val="center"/>
          </w:tcPr>
          <w:p w:rsidR="00207F8B" w:rsidRPr="00C77054" w:rsidRDefault="00207F8B"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207F8B" w:rsidRPr="00C77054" w:rsidRDefault="00207F8B" w:rsidP="00207F8B">
            <w:pPr>
              <w:jc w:val="center"/>
              <w:rPr>
                <w:rFonts w:ascii="Arial" w:eastAsia="Arial" w:hAnsi="Arial" w:cs="Arial"/>
                <w:color w:val="FFFFFF" w:themeColor="background1"/>
                <w:sz w:val="18"/>
                <w:szCs w:val="18"/>
              </w:rPr>
            </w:pPr>
          </w:p>
        </w:tc>
        <w:tc>
          <w:tcPr>
            <w:tcW w:w="2693" w:type="dxa"/>
            <w:shd w:val="clear" w:color="auto" w:fill="0071BB"/>
            <w:vAlign w:val="center"/>
          </w:tcPr>
          <w:p w:rsidR="00207F8B" w:rsidRPr="00C77054" w:rsidRDefault="00207F8B" w:rsidP="00207F8B">
            <w:pPr>
              <w:spacing w:line="360" w:lineRule="auto"/>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2.4.4. Razvoj ITU područja</w:t>
            </w:r>
          </w:p>
        </w:tc>
        <w:tc>
          <w:tcPr>
            <w:tcW w:w="3249" w:type="dxa"/>
            <w:shd w:val="clear" w:color="auto" w:fill="0071BB"/>
            <w:vAlign w:val="center"/>
          </w:tcPr>
          <w:p w:rsidR="00207F8B" w:rsidRPr="00C77054" w:rsidRDefault="00DA7C9E" w:rsidP="000C7A97">
            <w:pPr>
              <w:rPr>
                <w:rFonts w:ascii="Arial" w:eastAsia="Arial" w:hAnsi="Arial" w:cs="Arial"/>
                <w:color w:val="FFFFFF" w:themeColor="background1"/>
                <w:sz w:val="18"/>
                <w:szCs w:val="18"/>
              </w:rPr>
            </w:pPr>
            <w:r w:rsidRPr="00DA7C9E">
              <w:rPr>
                <w:rFonts w:ascii="Arial" w:eastAsia="Arial" w:hAnsi="Arial" w:cs="Arial"/>
                <w:color w:val="FFFFFF" w:themeColor="background1"/>
                <w:sz w:val="18"/>
                <w:szCs w:val="18"/>
              </w:rPr>
              <w:t xml:space="preserve">Projekt </w:t>
            </w:r>
            <w:r w:rsidR="000C7A97">
              <w:rPr>
                <w:rFonts w:ascii="Arial" w:eastAsia="Arial" w:hAnsi="Arial" w:cs="Arial"/>
                <w:color w:val="FFFFFF" w:themeColor="background1"/>
                <w:sz w:val="18"/>
                <w:szCs w:val="18"/>
              </w:rPr>
              <w:t>„</w:t>
            </w:r>
            <w:r w:rsidR="000C7A97" w:rsidRPr="000C7A97">
              <w:rPr>
                <w:rFonts w:ascii="Arial" w:eastAsia="Arial" w:hAnsi="Arial" w:cs="Arial"/>
                <w:color w:val="FFFFFF" w:themeColor="background1"/>
                <w:sz w:val="18"/>
                <w:szCs w:val="18"/>
              </w:rPr>
              <w:t>Pulski fortifikacijski sustav kao novi kulturno - turistički proizvod</w:t>
            </w:r>
            <w:r w:rsidR="000C7A97">
              <w:rPr>
                <w:rFonts w:ascii="Arial" w:eastAsia="Arial" w:hAnsi="Arial" w:cs="Arial"/>
                <w:color w:val="FFFFFF" w:themeColor="background1"/>
                <w:sz w:val="18"/>
                <w:szCs w:val="18"/>
              </w:rPr>
              <w:t xml:space="preserve">“ </w:t>
            </w:r>
            <w:r w:rsidRPr="00DA7C9E">
              <w:rPr>
                <w:rFonts w:ascii="Arial" w:eastAsia="Arial" w:hAnsi="Arial" w:cs="Arial"/>
                <w:color w:val="FFFFFF" w:themeColor="background1"/>
                <w:sz w:val="18"/>
                <w:szCs w:val="18"/>
              </w:rPr>
              <w:t>završava u studenom 2022.</w:t>
            </w:r>
            <w:r w:rsidR="000C7A97">
              <w:rPr>
                <w:rFonts w:ascii="Arial" w:eastAsia="Arial" w:hAnsi="Arial" w:cs="Arial"/>
                <w:color w:val="FFFFFF" w:themeColor="background1"/>
                <w:sz w:val="18"/>
                <w:szCs w:val="18"/>
              </w:rPr>
              <w:t xml:space="preserve"> </w:t>
            </w:r>
            <w:r w:rsidRPr="00DA7C9E">
              <w:rPr>
                <w:rFonts w:ascii="Arial" w:eastAsia="Arial" w:hAnsi="Arial" w:cs="Arial"/>
                <w:color w:val="FFFFFF" w:themeColor="background1"/>
                <w:sz w:val="18"/>
                <w:szCs w:val="18"/>
              </w:rPr>
              <w:t xml:space="preserve">g. Izložba projekta u završnoj je fazi izvedbe, dok je otvorenje izložbe o pulskom fortifikacijskom sustavu, </w:t>
            </w:r>
            <w:r w:rsidR="000C7A97">
              <w:rPr>
                <w:rFonts w:ascii="Arial" w:eastAsia="Arial" w:hAnsi="Arial" w:cs="Arial"/>
                <w:color w:val="FFFFFF" w:themeColor="background1"/>
                <w:sz w:val="18"/>
                <w:szCs w:val="18"/>
              </w:rPr>
              <w:t>F</w:t>
            </w:r>
            <w:r w:rsidRPr="00DA7C9E">
              <w:rPr>
                <w:rFonts w:ascii="Arial" w:eastAsia="Arial" w:hAnsi="Arial" w:cs="Arial"/>
                <w:color w:val="FFFFFF" w:themeColor="background1"/>
                <w:sz w:val="18"/>
                <w:szCs w:val="18"/>
              </w:rPr>
              <w:t xml:space="preserve">ort center </w:t>
            </w:r>
            <w:r w:rsidR="000C7A97">
              <w:rPr>
                <w:rFonts w:ascii="Arial" w:eastAsia="Arial" w:hAnsi="Arial" w:cs="Arial"/>
                <w:color w:val="FFFFFF" w:themeColor="background1"/>
                <w:sz w:val="18"/>
                <w:szCs w:val="18"/>
              </w:rPr>
              <w:t>P</w:t>
            </w:r>
            <w:r w:rsidRPr="00DA7C9E">
              <w:rPr>
                <w:rFonts w:ascii="Arial" w:eastAsia="Arial" w:hAnsi="Arial" w:cs="Arial"/>
                <w:color w:val="FFFFFF" w:themeColor="background1"/>
                <w:sz w:val="18"/>
                <w:szCs w:val="18"/>
              </w:rPr>
              <w:t>ula planirano za srpanj 2022.</w:t>
            </w:r>
          </w:p>
        </w:tc>
      </w:tr>
      <w:tr w:rsidR="00CD03AB" w:rsidRPr="00C77054" w:rsidTr="00911185">
        <w:tc>
          <w:tcPr>
            <w:tcW w:w="1550" w:type="dxa"/>
            <w:vMerge/>
            <w:shd w:val="clear" w:color="auto" w:fill="0071BB"/>
            <w:vAlign w:val="center"/>
          </w:tcPr>
          <w:p w:rsidR="00207F8B" w:rsidRPr="00C77054" w:rsidRDefault="00207F8B"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207F8B" w:rsidRPr="00C77054" w:rsidRDefault="00207F8B" w:rsidP="00207F8B">
            <w:pPr>
              <w:jc w:val="center"/>
              <w:rPr>
                <w:rFonts w:ascii="Arial" w:eastAsia="Arial" w:hAnsi="Arial" w:cs="Arial"/>
                <w:color w:val="FFFFFF" w:themeColor="background1"/>
                <w:sz w:val="18"/>
                <w:szCs w:val="18"/>
              </w:rPr>
            </w:pPr>
          </w:p>
        </w:tc>
        <w:tc>
          <w:tcPr>
            <w:tcW w:w="2693" w:type="dxa"/>
            <w:shd w:val="clear" w:color="auto" w:fill="0071BB"/>
            <w:vAlign w:val="center"/>
          </w:tcPr>
          <w:p w:rsidR="00207F8B" w:rsidRPr="00C77054" w:rsidRDefault="00207F8B" w:rsidP="00EC72BF">
            <w:pPr>
              <w:ind w:left="582" w:hanging="582"/>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2.4.5. Ostale mjere iz samoupravnog djelokruga: Obavljanje financijskih i fiskalnih poslova</w:t>
            </w:r>
          </w:p>
        </w:tc>
        <w:tc>
          <w:tcPr>
            <w:tcW w:w="3249" w:type="dxa"/>
            <w:shd w:val="clear" w:color="auto" w:fill="0071BB"/>
            <w:vAlign w:val="center"/>
          </w:tcPr>
          <w:p w:rsidR="00207F8B" w:rsidRPr="00C77054" w:rsidRDefault="00601F6B" w:rsidP="000C7A97">
            <w:pPr>
              <w:jc w:val="both"/>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Ostvarena je k</w:t>
            </w:r>
            <w:r w:rsidR="00FB0697" w:rsidRPr="00C77054">
              <w:rPr>
                <w:rFonts w:ascii="Arial" w:eastAsia="Arial" w:hAnsi="Arial" w:cs="Arial"/>
                <w:color w:val="FFFFFF" w:themeColor="background1"/>
                <w:sz w:val="18"/>
                <w:szCs w:val="18"/>
              </w:rPr>
              <w:t>ontinuiran</w:t>
            </w:r>
            <w:r w:rsidR="00CA1884" w:rsidRPr="00C77054">
              <w:rPr>
                <w:rFonts w:ascii="Arial" w:eastAsia="Arial" w:hAnsi="Arial" w:cs="Arial"/>
                <w:color w:val="FFFFFF" w:themeColor="background1"/>
                <w:sz w:val="18"/>
                <w:szCs w:val="18"/>
              </w:rPr>
              <w:t>a</w:t>
            </w:r>
            <w:r w:rsidR="00FB0697" w:rsidRPr="00C77054">
              <w:rPr>
                <w:rFonts w:ascii="Arial" w:eastAsia="Arial" w:hAnsi="Arial" w:cs="Arial"/>
                <w:color w:val="FFFFFF" w:themeColor="background1"/>
                <w:sz w:val="18"/>
                <w:szCs w:val="18"/>
              </w:rPr>
              <w:t xml:space="preserve"> prov</w:t>
            </w:r>
            <w:r w:rsidR="00CA1884" w:rsidRPr="00C77054">
              <w:rPr>
                <w:rFonts w:ascii="Arial" w:eastAsia="Arial" w:hAnsi="Arial" w:cs="Arial"/>
                <w:color w:val="FFFFFF" w:themeColor="background1"/>
                <w:sz w:val="18"/>
                <w:szCs w:val="18"/>
              </w:rPr>
              <w:t>edba</w:t>
            </w:r>
            <w:r w:rsidR="00FB0697" w:rsidRPr="00C77054">
              <w:rPr>
                <w:rFonts w:ascii="Arial" w:eastAsia="Arial" w:hAnsi="Arial" w:cs="Arial"/>
                <w:color w:val="FFFFFF" w:themeColor="background1"/>
                <w:sz w:val="18"/>
                <w:szCs w:val="18"/>
              </w:rPr>
              <w:t xml:space="preserve"> aktivnosti vezan</w:t>
            </w:r>
            <w:r w:rsidR="00CA1884" w:rsidRPr="00C77054">
              <w:rPr>
                <w:rFonts w:ascii="Arial" w:eastAsia="Arial" w:hAnsi="Arial" w:cs="Arial"/>
                <w:color w:val="FFFFFF" w:themeColor="background1"/>
                <w:sz w:val="18"/>
                <w:szCs w:val="18"/>
              </w:rPr>
              <w:t>ih</w:t>
            </w:r>
            <w:r w:rsidR="00FB0697" w:rsidRPr="00C77054">
              <w:rPr>
                <w:rFonts w:ascii="Arial" w:eastAsia="Arial" w:hAnsi="Arial" w:cs="Arial"/>
                <w:color w:val="FFFFFF" w:themeColor="background1"/>
                <w:sz w:val="18"/>
                <w:szCs w:val="18"/>
              </w:rPr>
              <w:t xml:space="preserve"> za izvršenje bankarskih usluga i usluga platnog prometa</w:t>
            </w:r>
            <w:r w:rsidR="000C7A97">
              <w:rPr>
                <w:rFonts w:ascii="Arial" w:eastAsia="Arial" w:hAnsi="Arial" w:cs="Arial"/>
                <w:color w:val="FFFFFF" w:themeColor="background1"/>
                <w:sz w:val="18"/>
                <w:szCs w:val="18"/>
              </w:rPr>
              <w:t>.</w:t>
            </w:r>
          </w:p>
        </w:tc>
      </w:tr>
      <w:tr w:rsidR="00CD03AB" w:rsidRPr="00C77054" w:rsidTr="00911185">
        <w:tc>
          <w:tcPr>
            <w:tcW w:w="1550" w:type="dxa"/>
            <w:vMerge/>
            <w:shd w:val="clear" w:color="auto" w:fill="0071BB"/>
            <w:vAlign w:val="center"/>
          </w:tcPr>
          <w:p w:rsidR="00207F8B" w:rsidRPr="00C77054" w:rsidRDefault="00207F8B"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207F8B" w:rsidRPr="00C77054" w:rsidRDefault="00207F8B" w:rsidP="00207F8B">
            <w:pPr>
              <w:jc w:val="center"/>
              <w:rPr>
                <w:rFonts w:ascii="Arial" w:eastAsia="Arial" w:hAnsi="Arial" w:cs="Arial"/>
                <w:color w:val="FFFFFF" w:themeColor="background1"/>
                <w:sz w:val="18"/>
                <w:szCs w:val="18"/>
              </w:rPr>
            </w:pPr>
          </w:p>
        </w:tc>
        <w:tc>
          <w:tcPr>
            <w:tcW w:w="2693" w:type="dxa"/>
            <w:shd w:val="clear" w:color="auto" w:fill="0071BB"/>
            <w:vAlign w:val="center"/>
          </w:tcPr>
          <w:p w:rsidR="00207F8B" w:rsidRPr="00C77054" w:rsidRDefault="00207F8B" w:rsidP="00207F8B">
            <w:pPr>
              <w:ind w:left="582" w:hanging="582"/>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2.4.6. Ostale mjere iz samoupravnog djelokruga: Provođenje popisa stanovništva</w:t>
            </w:r>
          </w:p>
        </w:tc>
        <w:tc>
          <w:tcPr>
            <w:tcW w:w="3249" w:type="dxa"/>
            <w:shd w:val="clear" w:color="auto" w:fill="0071BB"/>
            <w:vAlign w:val="center"/>
          </w:tcPr>
          <w:p w:rsidR="00207F8B" w:rsidRPr="00C77054" w:rsidRDefault="007C0A78" w:rsidP="000C7A97">
            <w:pPr>
              <w:jc w:val="both"/>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Izvršene su aktivnosti vezane za pravovremenu i učinkovitu provedbu popisa stanovništva</w:t>
            </w:r>
            <w:r w:rsidR="000C7A97">
              <w:rPr>
                <w:rFonts w:ascii="Arial" w:eastAsia="Arial" w:hAnsi="Arial" w:cs="Arial"/>
                <w:color w:val="FFFFFF" w:themeColor="background1"/>
                <w:sz w:val="18"/>
                <w:szCs w:val="18"/>
              </w:rPr>
              <w:t>.</w:t>
            </w:r>
          </w:p>
        </w:tc>
      </w:tr>
      <w:tr w:rsidR="00CD03AB" w:rsidRPr="00C77054" w:rsidTr="00911185">
        <w:tc>
          <w:tcPr>
            <w:tcW w:w="1550" w:type="dxa"/>
            <w:vMerge/>
            <w:shd w:val="clear" w:color="auto" w:fill="0071BB"/>
            <w:vAlign w:val="center"/>
          </w:tcPr>
          <w:p w:rsidR="00207F8B" w:rsidRPr="00C77054" w:rsidRDefault="00207F8B"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207F8B" w:rsidRPr="00C77054" w:rsidRDefault="00207F8B" w:rsidP="00207F8B">
            <w:pPr>
              <w:jc w:val="center"/>
              <w:rPr>
                <w:rFonts w:ascii="Arial" w:eastAsia="Arial" w:hAnsi="Arial" w:cs="Arial"/>
                <w:color w:val="FFFFFF" w:themeColor="background1"/>
                <w:sz w:val="18"/>
                <w:szCs w:val="18"/>
              </w:rPr>
            </w:pPr>
          </w:p>
        </w:tc>
        <w:tc>
          <w:tcPr>
            <w:tcW w:w="2693" w:type="dxa"/>
            <w:shd w:val="clear" w:color="auto" w:fill="0071BB"/>
            <w:vAlign w:val="center"/>
          </w:tcPr>
          <w:p w:rsidR="00207F8B" w:rsidRPr="00C77054" w:rsidRDefault="00207F8B" w:rsidP="00207F8B">
            <w:pPr>
              <w:ind w:left="582" w:hanging="582"/>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2.4.7. Ostale mjere iz samoupravnog djelokruga: Komunikacije i protokol</w:t>
            </w:r>
          </w:p>
        </w:tc>
        <w:tc>
          <w:tcPr>
            <w:tcW w:w="3249" w:type="dxa"/>
            <w:shd w:val="clear" w:color="auto" w:fill="0071BB"/>
            <w:vAlign w:val="center"/>
          </w:tcPr>
          <w:p w:rsidR="00207F8B" w:rsidRPr="00C77054" w:rsidRDefault="00CA1884" w:rsidP="000C7A97">
            <w:pPr>
              <w:jc w:val="both"/>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Ostvarena je kontinuirana provedba protokolarnih aktivnosti te aktivnosti komunikacije s javnošću</w:t>
            </w:r>
            <w:r w:rsidR="000C7A97">
              <w:rPr>
                <w:rFonts w:ascii="Arial" w:eastAsia="Arial" w:hAnsi="Arial" w:cs="Arial"/>
                <w:color w:val="FFFFFF" w:themeColor="background1"/>
                <w:sz w:val="18"/>
                <w:szCs w:val="18"/>
              </w:rPr>
              <w:t>.</w:t>
            </w:r>
          </w:p>
        </w:tc>
      </w:tr>
      <w:tr w:rsidR="00CD03AB" w:rsidRPr="00C77054" w:rsidTr="00911185">
        <w:tc>
          <w:tcPr>
            <w:tcW w:w="1550" w:type="dxa"/>
            <w:vMerge/>
            <w:shd w:val="clear" w:color="auto" w:fill="0071BB"/>
            <w:vAlign w:val="center"/>
          </w:tcPr>
          <w:p w:rsidR="00207F8B" w:rsidRPr="00C77054" w:rsidRDefault="00207F8B"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207F8B" w:rsidRPr="00C77054" w:rsidRDefault="00207F8B" w:rsidP="00207F8B">
            <w:pPr>
              <w:jc w:val="center"/>
              <w:rPr>
                <w:rFonts w:ascii="Arial" w:eastAsia="Arial" w:hAnsi="Arial" w:cs="Arial"/>
                <w:color w:val="FFFFFF" w:themeColor="background1"/>
                <w:sz w:val="18"/>
                <w:szCs w:val="18"/>
              </w:rPr>
            </w:pPr>
          </w:p>
        </w:tc>
        <w:tc>
          <w:tcPr>
            <w:tcW w:w="2693" w:type="dxa"/>
            <w:shd w:val="clear" w:color="auto" w:fill="0071BB"/>
            <w:vAlign w:val="center"/>
          </w:tcPr>
          <w:p w:rsidR="00207F8B" w:rsidRPr="00C77054" w:rsidRDefault="00207F8B" w:rsidP="00207F8B">
            <w:pPr>
              <w:ind w:left="582" w:hanging="582"/>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2.4.8. Ostale mjere iz samoupravnog djelokruga: Međunarodna suradnja i europski poslovi</w:t>
            </w:r>
          </w:p>
        </w:tc>
        <w:tc>
          <w:tcPr>
            <w:tcW w:w="3249" w:type="dxa"/>
            <w:shd w:val="clear" w:color="auto" w:fill="0071BB"/>
            <w:vAlign w:val="center"/>
          </w:tcPr>
          <w:p w:rsidR="00207F8B" w:rsidRPr="00C77054" w:rsidRDefault="00CA1884" w:rsidP="000C7A97">
            <w:pPr>
              <w:jc w:val="both"/>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 xml:space="preserve">Ostvarena je kontinuirana provedba aktivnosti vezanih za </w:t>
            </w:r>
            <w:r w:rsidR="00D97776" w:rsidRPr="00C77054">
              <w:rPr>
                <w:rFonts w:ascii="Arial" w:eastAsia="Arial" w:hAnsi="Arial" w:cs="Arial"/>
                <w:color w:val="FFFFFF" w:themeColor="background1"/>
                <w:sz w:val="18"/>
                <w:szCs w:val="18"/>
              </w:rPr>
              <w:t xml:space="preserve">bilateralnu i </w:t>
            </w:r>
            <w:r w:rsidRPr="00C77054">
              <w:rPr>
                <w:rFonts w:ascii="Arial" w:eastAsia="Arial" w:hAnsi="Arial" w:cs="Arial"/>
                <w:color w:val="FFFFFF" w:themeColor="background1"/>
                <w:sz w:val="18"/>
                <w:szCs w:val="18"/>
              </w:rPr>
              <w:t xml:space="preserve">međunarodnu suradnju </w:t>
            </w:r>
            <w:r w:rsidR="00D97776" w:rsidRPr="00C77054">
              <w:rPr>
                <w:rFonts w:ascii="Arial" w:eastAsia="Arial" w:hAnsi="Arial" w:cs="Arial"/>
                <w:color w:val="FFFFFF" w:themeColor="background1"/>
                <w:sz w:val="18"/>
                <w:szCs w:val="18"/>
              </w:rPr>
              <w:t>te informiranje i edukacije o politikama i fondovima EU</w:t>
            </w:r>
            <w:r w:rsidR="000C7A97">
              <w:rPr>
                <w:rFonts w:ascii="Arial" w:eastAsia="Arial" w:hAnsi="Arial" w:cs="Arial"/>
                <w:color w:val="FFFFFF" w:themeColor="background1"/>
                <w:sz w:val="18"/>
                <w:szCs w:val="18"/>
              </w:rPr>
              <w:t>.</w:t>
            </w:r>
          </w:p>
        </w:tc>
      </w:tr>
      <w:tr w:rsidR="00CD03AB" w:rsidRPr="00C77054" w:rsidTr="00911185">
        <w:tc>
          <w:tcPr>
            <w:tcW w:w="1550" w:type="dxa"/>
            <w:vMerge/>
            <w:shd w:val="clear" w:color="auto" w:fill="0071BB"/>
            <w:vAlign w:val="center"/>
          </w:tcPr>
          <w:p w:rsidR="00207F8B" w:rsidRPr="00C77054" w:rsidRDefault="00207F8B"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207F8B" w:rsidRPr="00C77054" w:rsidRDefault="00207F8B" w:rsidP="00207F8B">
            <w:pPr>
              <w:jc w:val="center"/>
              <w:rPr>
                <w:rFonts w:ascii="Arial" w:eastAsia="Arial" w:hAnsi="Arial" w:cs="Arial"/>
                <w:color w:val="FFFFFF" w:themeColor="background1"/>
                <w:sz w:val="18"/>
                <w:szCs w:val="18"/>
              </w:rPr>
            </w:pPr>
          </w:p>
        </w:tc>
        <w:tc>
          <w:tcPr>
            <w:tcW w:w="2693" w:type="dxa"/>
            <w:shd w:val="clear" w:color="auto" w:fill="0071BB"/>
            <w:vAlign w:val="center"/>
          </w:tcPr>
          <w:p w:rsidR="00207F8B" w:rsidRPr="00C77054" w:rsidRDefault="00207F8B" w:rsidP="00207F8B">
            <w:pPr>
              <w:ind w:left="582" w:hanging="567"/>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2.4.9. Ostale mjere iz samoupravnog djelokruga: Javna uprava i administracija</w:t>
            </w:r>
          </w:p>
        </w:tc>
        <w:tc>
          <w:tcPr>
            <w:tcW w:w="3249" w:type="dxa"/>
            <w:shd w:val="clear" w:color="auto" w:fill="0071BB"/>
            <w:vAlign w:val="center"/>
          </w:tcPr>
          <w:p w:rsidR="00207F8B" w:rsidRPr="00C77054" w:rsidRDefault="007F5D4C" w:rsidP="000C7A97">
            <w:pPr>
              <w:jc w:val="both"/>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O</w:t>
            </w:r>
            <w:r w:rsidR="00CA1884" w:rsidRPr="00C77054">
              <w:rPr>
                <w:rFonts w:ascii="Arial" w:eastAsia="Arial" w:hAnsi="Arial" w:cs="Arial"/>
                <w:color w:val="FFFFFF" w:themeColor="background1"/>
                <w:sz w:val="18"/>
                <w:szCs w:val="18"/>
              </w:rPr>
              <w:t>stvarene su pretpostavke za učinkovito obavljanje poslova upravnih tijela I</w:t>
            </w:r>
            <w:r w:rsidRPr="00C77054">
              <w:rPr>
                <w:rFonts w:ascii="Arial" w:eastAsia="Arial" w:hAnsi="Arial" w:cs="Arial"/>
                <w:color w:val="FFFFFF" w:themeColor="background1"/>
                <w:sz w:val="18"/>
                <w:szCs w:val="18"/>
              </w:rPr>
              <w:t>Ž</w:t>
            </w:r>
            <w:r w:rsidR="00CA1884" w:rsidRPr="00C77054">
              <w:rPr>
                <w:rFonts w:ascii="Arial" w:eastAsia="Arial" w:hAnsi="Arial" w:cs="Arial"/>
                <w:color w:val="FFFFFF" w:themeColor="background1"/>
                <w:sz w:val="18"/>
                <w:szCs w:val="18"/>
              </w:rPr>
              <w:t xml:space="preserve"> i proračunskih korisnika u izvještajnom razdoblju</w:t>
            </w:r>
            <w:r w:rsidRPr="00C77054">
              <w:rPr>
                <w:rFonts w:ascii="Arial" w:eastAsia="Arial" w:hAnsi="Arial" w:cs="Arial"/>
                <w:color w:val="FFFFFF" w:themeColor="background1"/>
                <w:sz w:val="18"/>
                <w:szCs w:val="18"/>
              </w:rPr>
              <w:t xml:space="preserve"> te je</w:t>
            </w:r>
            <w:r w:rsidR="00CA1884" w:rsidRPr="00C77054">
              <w:rPr>
                <w:rFonts w:ascii="Arial" w:eastAsia="Arial" w:hAnsi="Arial" w:cs="Arial"/>
                <w:color w:val="FFFFFF" w:themeColor="background1"/>
                <w:sz w:val="18"/>
                <w:szCs w:val="18"/>
              </w:rPr>
              <w:t xml:space="preserve"> izvršena priprema i održavanje sjednica Skupštine I</w:t>
            </w:r>
            <w:r w:rsidRPr="00C77054">
              <w:rPr>
                <w:rFonts w:ascii="Arial" w:eastAsia="Arial" w:hAnsi="Arial" w:cs="Arial"/>
                <w:color w:val="FFFFFF" w:themeColor="background1"/>
                <w:sz w:val="18"/>
                <w:szCs w:val="18"/>
              </w:rPr>
              <w:t>Ž</w:t>
            </w:r>
            <w:r w:rsidR="00CA1884" w:rsidRPr="00C77054">
              <w:rPr>
                <w:rFonts w:ascii="Arial" w:eastAsia="Arial" w:hAnsi="Arial" w:cs="Arial"/>
                <w:color w:val="FFFFFF" w:themeColor="background1"/>
                <w:sz w:val="18"/>
                <w:szCs w:val="18"/>
              </w:rPr>
              <w:t xml:space="preserve"> i skupštinskih radnih tijela</w:t>
            </w:r>
            <w:r w:rsidR="000C7A97">
              <w:rPr>
                <w:rFonts w:ascii="Arial" w:eastAsia="Arial" w:hAnsi="Arial" w:cs="Arial"/>
                <w:color w:val="FFFFFF" w:themeColor="background1"/>
                <w:sz w:val="18"/>
                <w:szCs w:val="18"/>
              </w:rPr>
              <w:t>.</w:t>
            </w:r>
          </w:p>
        </w:tc>
      </w:tr>
      <w:tr w:rsidR="00CD03AB" w:rsidRPr="00C77054" w:rsidTr="00911185">
        <w:trPr>
          <w:trHeight w:val="113"/>
        </w:trPr>
        <w:tc>
          <w:tcPr>
            <w:tcW w:w="9051" w:type="dxa"/>
            <w:gridSpan w:val="4"/>
            <w:shd w:val="clear" w:color="auto" w:fill="1FAC5E"/>
            <w:vAlign w:val="center"/>
          </w:tcPr>
          <w:p w:rsidR="00EC72BF" w:rsidRPr="00C77054" w:rsidRDefault="00EC72BF" w:rsidP="00EC72BF">
            <w:pPr>
              <w:jc w:val="center"/>
              <w:rPr>
                <w:rFonts w:ascii="Arial" w:eastAsia="Arial" w:hAnsi="Arial" w:cs="Arial"/>
                <w:color w:val="FFFFFF" w:themeColor="background1"/>
                <w:sz w:val="18"/>
                <w:szCs w:val="18"/>
              </w:rPr>
            </w:pPr>
          </w:p>
        </w:tc>
      </w:tr>
      <w:tr w:rsidR="00CD03AB" w:rsidRPr="00C77054" w:rsidTr="00911185">
        <w:tc>
          <w:tcPr>
            <w:tcW w:w="1550" w:type="dxa"/>
            <w:vMerge w:val="restart"/>
            <w:shd w:val="clear" w:color="auto" w:fill="0071BB"/>
            <w:vAlign w:val="center"/>
          </w:tcPr>
          <w:p w:rsidR="00207F8B" w:rsidRPr="00C77054" w:rsidRDefault="00207F8B" w:rsidP="00207F8B">
            <w:pPr>
              <w:widowControl w:val="0"/>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SC 1. Konkurentno i inovativno gospodarstvo</w:t>
            </w:r>
          </w:p>
        </w:tc>
        <w:tc>
          <w:tcPr>
            <w:tcW w:w="1559" w:type="dxa"/>
            <w:vMerge w:val="restart"/>
            <w:shd w:val="clear" w:color="auto" w:fill="0071BB"/>
            <w:vAlign w:val="center"/>
          </w:tcPr>
          <w:p w:rsidR="00207F8B" w:rsidRPr="00C77054" w:rsidRDefault="00207F8B" w:rsidP="00207F8B">
            <w:pPr>
              <w:widowControl w:val="0"/>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3.1. Digitalna i zelena transformacija gospodarstva</w:t>
            </w:r>
          </w:p>
        </w:tc>
        <w:tc>
          <w:tcPr>
            <w:tcW w:w="2693" w:type="dxa"/>
            <w:shd w:val="clear" w:color="auto" w:fill="0071BB"/>
            <w:vAlign w:val="center"/>
          </w:tcPr>
          <w:p w:rsidR="00207F8B" w:rsidRPr="00C77054" w:rsidRDefault="00207F8B" w:rsidP="00207F8B">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3.1.1. Razvoj ICT sektora</w:t>
            </w:r>
          </w:p>
        </w:tc>
        <w:tc>
          <w:tcPr>
            <w:tcW w:w="3249" w:type="dxa"/>
            <w:shd w:val="clear" w:color="auto" w:fill="0071BB"/>
            <w:vAlign w:val="center"/>
          </w:tcPr>
          <w:p w:rsidR="00207F8B" w:rsidRPr="00C77054" w:rsidRDefault="000C7A97" w:rsidP="000C7A97">
            <w:pPr>
              <w:jc w:val="both"/>
              <w:rPr>
                <w:rFonts w:ascii="Arial" w:eastAsia="Arial" w:hAnsi="Arial" w:cs="Arial"/>
                <w:color w:val="FFFFFF" w:themeColor="background1"/>
                <w:sz w:val="18"/>
                <w:szCs w:val="18"/>
              </w:rPr>
            </w:pPr>
            <w:r w:rsidRPr="000C7A97">
              <w:rPr>
                <w:rFonts w:ascii="Arial" w:eastAsia="Arial" w:hAnsi="Arial" w:cs="Arial"/>
                <w:color w:val="FFFFFF" w:themeColor="background1"/>
                <w:sz w:val="18"/>
                <w:szCs w:val="18"/>
              </w:rPr>
              <w:t>Izrađen je javni poziv za dodjelu potpora poduzetnima u ICT sektoru. Objava je planirana u drugoj polovici godine. Odrađen je postupak javne nabave i odbran izvođač za izradu Plan razvoja ICT sektora</w:t>
            </w:r>
            <w:r>
              <w:rPr>
                <w:rFonts w:ascii="Arial" w:eastAsia="Arial" w:hAnsi="Arial" w:cs="Arial"/>
                <w:color w:val="FFFFFF" w:themeColor="background1"/>
                <w:sz w:val="18"/>
                <w:szCs w:val="18"/>
              </w:rPr>
              <w:t xml:space="preserve"> </w:t>
            </w:r>
            <w:r w:rsidRPr="000C7A97">
              <w:rPr>
                <w:rFonts w:ascii="Arial" w:eastAsia="Arial" w:hAnsi="Arial" w:cs="Arial"/>
                <w:color w:val="FFFFFF" w:themeColor="background1"/>
                <w:sz w:val="18"/>
                <w:szCs w:val="18"/>
              </w:rPr>
              <w:t xml:space="preserve">te se započelo s prikupljanjem podataka. Sufinancirana je organizacija konferencije ICT Istra - Let'grow. </w:t>
            </w:r>
          </w:p>
        </w:tc>
      </w:tr>
      <w:tr w:rsidR="00CD03AB" w:rsidRPr="00C77054" w:rsidTr="00911185">
        <w:tc>
          <w:tcPr>
            <w:tcW w:w="1550" w:type="dxa"/>
            <w:vMerge/>
            <w:shd w:val="clear" w:color="auto" w:fill="0071BB"/>
            <w:vAlign w:val="center"/>
          </w:tcPr>
          <w:p w:rsidR="00207F8B" w:rsidRPr="00C77054" w:rsidRDefault="00207F8B"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207F8B" w:rsidRPr="00C77054" w:rsidRDefault="00207F8B" w:rsidP="00207F8B">
            <w:pPr>
              <w:jc w:val="center"/>
              <w:rPr>
                <w:rFonts w:ascii="Arial" w:eastAsia="Arial" w:hAnsi="Arial" w:cs="Arial"/>
                <w:color w:val="FFFFFF" w:themeColor="background1"/>
                <w:sz w:val="18"/>
                <w:szCs w:val="18"/>
              </w:rPr>
            </w:pPr>
          </w:p>
        </w:tc>
        <w:tc>
          <w:tcPr>
            <w:tcW w:w="2693" w:type="dxa"/>
            <w:shd w:val="clear" w:color="auto" w:fill="0071BB"/>
            <w:vAlign w:val="center"/>
          </w:tcPr>
          <w:p w:rsidR="00207F8B" w:rsidRPr="00C77054" w:rsidRDefault="00207F8B" w:rsidP="00207F8B">
            <w:pPr>
              <w:ind w:left="582" w:hanging="567"/>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3.1.3. Digitalna transformacija gospodarstva</w:t>
            </w:r>
          </w:p>
        </w:tc>
        <w:tc>
          <w:tcPr>
            <w:tcW w:w="3249" w:type="dxa"/>
            <w:shd w:val="clear" w:color="auto" w:fill="0071BB"/>
            <w:vAlign w:val="center"/>
          </w:tcPr>
          <w:p w:rsidR="00207F8B" w:rsidRPr="00C77054" w:rsidRDefault="000C7A97" w:rsidP="000C7A97">
            <w:pPr>
              <w:jc w:val="both"/>
              <w:rPr>
                <w:rFonts w:ascii="Arial" w:eastAsia="Arial" w:hAnsi="Arial" w:cs="Arial"/>
                <w:color w:val="FFFFFF" w:themeColor="background1"/>
                <w:sz w:val="18"/>
                <w:szCs w:val="18"/>
              </w:rPr>
            </w:pPr>
            <w:r w:rsidRPr="000C7A97">
              <w:rPr>
                <w:rFonts w:ascii="Arial" w:eastAsia="Arial" w:hAnsi="Arial" w:cs="Arial"/>
                <w:color w:val="FFFFFF" w:themeColor="background1"/>
                <w:sz w:val="18"/>
                <w:szCs w:val="18"/>
              </w:rPr>
              <w:t>Izrađen je javni pozivi za dodjelu potpora poduzetnicima u cilju digitalizacije poslovnih procesa. Objava je plan</w:t>
            </w:r>
            <w:r>
              <w:rPr>
                <w:rFonts w:ascii="Arial" w:eastAsia="Arial" w:hAnsi="Arial" w:cs="Arial"/>
                <w:color w:val="FFFFFF" w:themeColor="background1"/>
                <w:sz w:val="18"/>
                <w:szCs w:val="18"/>
              </w:rPr>
              <w:t>irana u drugoj polovici godine.</w:t>
            </w:r>
          </w:p>
        </w:tc>
      </w:tr>
      <w:tr w:rsidR="00CD03AB" w:rsidRPr="00C77054" w:rsidTr="00911185">
        <w:tc>
          <w:tcPr>
            <w:tcW w:w="1550" w:type="dxa"/>
            <w:vMerge w:val="restart"/>
            <w:shd w:val="clear" w:color="auto" w:fill="0071BB"/>
            <w:vAlign w:val="center"/>
          </w:tcPr>
          <w:p w:rsidR="00207F8B" w:rsidRPr="00C77054" w:rsidRDefault="00207F8B" w:rsidP="00207F8B">
            <w:pPr>
              <w:widowControl w:val="0"/>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SC 1. Konkurentno i inovativno gospodarstvo</w:t>
            </w:r>
          </w:p>
        </w:tc>
        <w:tc>
          <w:tcPr>
            <w:tcW w:w="1559" w:type="dxa"/>
            <w:vMerge w:val="restart"/>
            <w:shd w:val="clear" w:color="auto" w:fill="0071BB"/>
            <w:vAlign w:val="center"/>
          </w:tcPr>
          <w:p w:rsidR="00207F8B" w:rsidRPr="00C77054" w:rsidRDefault="00207F8B" w:rsidP="00207F8B">
            <w:pPr>
              <w:widowControl w:val="0"/>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3.2. Poduzetništvo temeljeno na istraživanju i inovacijama</w:t>
            </w:r>
          </w:p>
        </w:tc>
        <w:tc>
          <w:tcPr>
            <w:tcW w:w="2693" w:type="dxa"/>
            <w:shd w:val="clear" w:color="auto" w:fill="0071BB"/>
            <w:vAlign w:val="center"/>
          </w:tcPr>
          <w:p w:rsidR="00207F8B" w:rsidRPr="00C77054" w:rsidRDefault="00207F8B" w:rsidP="00207F8B">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3.2.1. Osnaživanje istraživačke, inovacijske i tehnološke infrastrukture i kapaciteta poduzetničkog sektora</w:t>
            </w:r>
          </w:p>
        </w:tc>
        <w:tc>
          <w:tcPr>
            <w:tcW w:w="3249" w:type="dxa"/>
            <w:shd w:val="clear" w:color="auto" w:fill="0071BB"/>
            <w:vAlign w:val="center"/>
          </w:tcPr>
          <w:p w:rsidR="0053552F" w:rsidRDefault="000C7A97" w:rsidP="000C7A97">
            <w:pPr>
              <w:jc w:val="both"/>
              <w:rPr>
                <w:rFonts w:ascii="Arial" w:eastAsia="Arial" w:hAnsi="Arial" w:cs="Arial"/>
                <w:color w:val="FFFFFF" w:themeColor="background1"/>
                <w:sz w:val="18"/>
                <w:szCs w:val="18"/>
              </w:rPr>
            </w:pPr>
            <w:r w:rsidRPr="000C7A97">
              <w:rPr>
                <w:rFonts w:ascii="Arial" w:eastAsia="Arial" w:hAnsi="Arial" w:cs="Arial"/>
                <w:color w:val="FFFFFF" w:themeColor="background1"/>
                <w:sz w:val="18"/>
                <w:szCs w:val="18"/>
              </w:rPr>
              <w:t xml:space="preserve">Financijska sredstva odobrena su Savezu udruga inovatora Istarske županije (SUIIŽ) putem javnog natječaja za za financiranje programa, projekata i manifestacija udruga koje doprinose razvoju gospodarstva na području Istarske županije za 2022. godinu. </w:t>
            </w:r>
          </w:p>
          <w:p w:rsidR="0053552F" w:rsidRDefault="000C7A97" w:rsidP="000C7A97">
            <w:pPr>
              <w:jc w:val="both"/>
              <w:rPr>
                <w:rFonts w:ascii="Arial" w:eastAsia="Arial" w:hAnsi="Arial" w:cs="Arial"/>
                <w:color w:val="FFFFFF" w:themeColor="background1"/>
                <w:sz w:val="18"/>
                <w:szCs w:val="18"/>
              </w:rPr>
            </w:pPr>
            <w:r w:rsidRPr="000C7A97">
              <w:rPr>
                <w:rFonts w:ascii="Arial" w:eastAsia="Arial" w:hAnsi="Arial" w:cs="Arial"/>
                <w:color w:val="FFFFFF" w:themeColor="background1"/>
                <w:sz w:val="18"/>
                <w:szCs w:val="18"/>
              </w:rPr>
              <w:t xml:space="preserve">SUIIŽ organizirao je predstavljanje inovacija na sajmovima inovacija Inventum u Ilokui Agro Arca u Prelogu na kojem su istarski inovatori osvojili 10 nagrada. Vrše se pripreme za sudjelovanje na sajmovima Arca, Isif i Iena. </w:t>
            </w:r>
          </w:p>
          <w:p w:rsidR="00207F8B" w:rsidRPr="00C77054" w:rsidRDefault="000C7A97" w:rsidP="000C7A97">
            <w:pPr>
              <w:jc w:val="both"/>
              <w:rPr>
                <w:rFonts w:ascii="Arial" w:eastAsia="Arial" w:hAnsi="Arial" w:cs="Arial"/>
                <w:color w:val="FFFFFF" w:themeColor="background1"/>
                <w:sz w:val="18"/>
                <w:szCs w:val="18"/>
              </w:rPr>
            </w:pPr>
            <w:r w:rsidRPr="000C7A97">
              <w:rPr>
                <w:rFonts w:ascii="Arial" w:eastAsia="Arial" w:hAnsi="Arial" w:cs="Arial"/>
                <w:color w:val="FFFFFF" w:themeColor="background1"/>
                <w:sz w:val="18"/>
                <w:szCs w:val="18"/>
              </w:rPr>
              <w:t>Svakodnevno se održava savjetovalište za inovatore, pruža se pomoć pri zaštiti intelektualnog vlasništva i vrše ostale mjere pomoći inovatorima.</w:t>
            </w:r>
          </w:p>
        </w:tc>
      </w:tr>
      <w:tr w:rsidR="00CD03AB" w:rsidRPr="00C77054" w:rsidTr="00911185">
        <w:trPr>
          <w:cantSplit/>
        </w:trPr>
        <w:tc>
          <w:tcPr>
            <w:tcW w:w="1550" w:type="dxa"/>
            <w:vMerge/>
            <w:shd w:val="clear" w:color="auto" w:fill="0071BB"/>
            <w:vAlign w:val="center"/>
          </w:tcPr>
          <w:p w:rsidR="00207F8B" w:rsidRPr="00C77054" w:rsidRDefault="00207F8B"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207F8B" w:rsidRPr="00C77054" w:rsidRDefault="00207F8B" w:rsidP="00207F8B">
            <w:pPr>
              <w:jc w:val="center"/>
              <w:rPr>
                <w:rFonts w:ascii="Arial" w:eastAsia="Arial" w:hAnsi="Arial" w:cs="Arial"/>
                <w:color w:val="FFFFFF" w:themeColor="background1"/>
                <w:sz w:val="18"/>
                <w:szCs w:val="18"/>
              </w:rPr>
            </w:pPr>
          </w:p>
        </w:tc>
        <w:tc>
          <w:tcPr>
            <w:tcW w:w="2693" w:type="dxa"/>
            <w:shd w:val="clear" w:color="auto" w:fill="0071BB"/>
            <w:vAlign w:val="center"/>
          </w:tcPr>
          <w:p w:rsidR="00207F8B" w:rsidRPr="00C77054" w:rsidRDefault="00207F8B" w:rsidP="00207F8B">
            <w:pPr>
              <w:ind w:left="582" w:hanging="582"/>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3.2.4. Unapređenje poduzetničkog okruženja kao temelja za sigurno i otporno gospodarstvo</w:t>
            </w:r>
          </w:p>
        </w:tc>
        <w:tc>
          <w:tcPr>
            <w:tcW w:w="3249" w:type="dxa"/>
            <w:shd w:val="clear" w:color="auto" w:fill="0071BB"/>
            <w:vAlign w:val="center"/>
          </w:tcPr>
          <w:p w:rsidR="00207F8B" w:rsidRPr="00C77054" w:rsidRDefault="000C7A97" w:rsidP="000C7A97">
            <w:pPr>
              <w:jc w:val="both"/>
              <w:rPr>
                <w:rFonts w:ascii="Arial" w:eastAsia="Arial" w:hAnsi="Arial" w:cs="Arial"/>
                <w:color w:val="FFFFFF" w:themeColor="background1"/>
                <w:sz w:val="18"/>
                <w:szCs w:val="18"/>
              </w:rPr>
            </w:pPr>
            <w:r w:rsidRPr="000C7A97">
              <w:rPr>
                <w:rFonts w:ascii="Arial" w:eastAsia="Arial" w:hAnsi="Arial" w:cs="Arial"/>
                <w:color w:val="FFFFFF" w:themeColor="background1"/>
                <w:sz w:val="18"/>
                <w:szCs w:val="18"/>
              </w:rPr>
              <w:t>Isplate subvencija za poduzetničke kredite koje su odobrene temeljem raznih programa kreditiranja vršene su redovno. Trenutno nema aktivnih kreditnih linija već se plaćaju odobrene subvencije po već zatvorenim kreditnim linijama.  Javni poziv u cilju poticanja internacionalizacije poslovanja poduzetnika je u tijeku izrade.</w:t>
            </w:r>
          </w:p>
        </w:tc>
      </w:tr>
      <w:tr w:rsidR="00CD03AB" w:rsidRPr="00C77054" w:rsidTr="00911185">
        <w:trPr>
          <w:cantSplit/>
        </w:trPr>
        <w:tc>
          <w:tcPr>
            <w:tcW w:w="1550" w:type="dxa"/>
            <w:vMerge w:val="restart"/>
            <w:shd w:val="clear" w:color="auto" w:fill="0071BB"/>
            <w:vAlign w:val="center"/>
          </w:tcPr>
          <w:p w:rsidR="00B94150" w:rsidRPr="00C77054" w:rsidRDefault="00B94150" w:rsidP="00207F8B">
            <w:pPr>
              <w:widowControl w:val="0"/>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SC 1. Konkurentno i inovativno gospodarstvo</w:t>
            </w:r>
          </w:p>
        </w:tc>
        <w:tc>
          <w:tcPr>
            <w:tcW w:w="1559" w:type="dxa"/>
            <w:vMerge w:val="restart"/>
            <w:shd w:val="clear" w:color="auto" w:fill="0071BB"/>
            <w:vAlign w:val="center"/>
          </w:tcPr>
          <w:p w:rsidR="00B94150" w:rsidRPr="00C77054" w:rsidRDefault="00B94150" w:rsidP="00207F8B">
            <w:pPr>
              <w:widowControl w:val="0"/>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3.3. Održivi turizam temeljen na kvaliteti usluge i autentičnim sadržajima</w:t>
            </w:r>
          </w:p>
        </w:tc>
        <w:tc>
          <w:tcPr>
            <w:tcW w:w="2693" w:type="dxa"/>
            <w:shd w:val="clear" w:color="auto" w:fill="0071BB"/>
            <w:vAlign w:val="center"/>
          </w:tcPr>
          <w:p w:rsidR="00B94150" w:rsidRPr="00C77054" w:rsidRDefault="00B94150" w:rsidP="00207F8B">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3.3.1. Valorizacija i promocija Istre kao vrhunske turističke destinacije</w:t>
            </w:r>
          </w:p>
        </w:tc>
        <w:tc>
          <w:tcPr>
            <w:tcW w:w="3249" w:type="dxa"/>
            <w:shd w:val="clear" w:color="auto" w:fill="0071BB"/>
            <w:vAlign w:val="center"/>
          </w:tcPr>
          <w:p w:rsidR="00B94150" w:rsidRPr="00C77054" w:rsidRDefault="000C7A97" w:rsidP="000C7A97">
            <w:pPr>
              <w:jc w:val="both"/>
              <w:rPr>
                <w:rFonts w:ascii="Arial" w:eastAsia="Arial" w:hAnsi="Arial" w:cs="Arial"/>
                <w:color w:val="FFFFFF" w:themeColor="background1"/>
                <w:sz w:val="18"/>
                <w:szCs w:val="18"/>
              </w:rPr>
            </w:pPr>
            <w:r w:rsidRPr="000C7A97">
              <w:rPr>
                <w:rFonts w:ascii="Arial" w:eastAsia="Arial" w:hAnsi="Arial" w:cs="Arial"/>
                <w:color w:val="FFFFFF" w:themeColor="background1"/>
                <w:sz w:val="18"/>
                <w:szCs w:val="18"/>
              </w:rPr>
              <w:t>U tijeku je potpisivanje ugovora s TZIŽ o sufinanciranju top manifestacije ATP Tour Legends, te s Plavom Lagunom d.d. o sufinanciranju top manifestacije Ironman 2022</w:t>
            </w:r>
            <w:r>
              <w:rPr>
                <w:rFonts w:ascii="Arial" w:eastAsia="Arial" w:hAnsi="Arial" w:cs="Arial"/>
                <w:color w:val="FFFFFF" w:themeColor="background1"/>
                <w:sz w:val="18"/>
                <w:szCs w:val="18"/>
              </w:rPr>
              <w:t>.</w:t>
            </w:r>
          </w:p>
        </w:tc>
      </w:tr>
      <w:tr w:rsidR="00CD03AB" w:rsidRPr="00C77054" w:rsidTr="00911185">
        <w:tc>
          <w:tcPr>
            <w:tcW w:w="1550" w:type="dxa"/>
            <w:vMerge/>
            <w:shd w:val="clear" w:color="auto" w:fill="0071BB"/>
            <w:vAlign w:val="center"/>
          </w:tcPr>
          <w:p w:rsidR="00B94150" w:rsidRPr="00C77054" w:rsidRDefault="00B94150"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B94150" w:rsidRPr="00C77054" w:rsidRDefault="00B94150" w:rsidP="00207F8B">
            <w:pPr>
              <w:jc w:val="center"/>
              <w:rPr>
                <w:rFonts w:ascii="Arial" w:eastAsia="Arial" w:hAnsi="Arial" w:cs="Arial"/>
                <w:color w:val="FFFFFF" w:themeColor="background1"/>
                <w:sz w:val="18"/>
                <w:szCs w:val="18"/>
              </w:rPr>
            </w:pPr>
          </w:p>
        </w:tc>
        <w:tc>
          <w:tcPr>
            <w:tcW w:w="2693" w:type="dxa"/>
            <w:shd w:val="clear" w:color="auto" w:fill="0071BB"/>
            <w:vAlign w:val="center"/>
          </w:tcPr>
          <w:p w:rsidR="00B94150" w:rsidRPr="00C77054" w:rsidRDefault="00B94150" w:rsidP="00207F8B">
            <w:pPr>
              <w:ind w:left="605" w:hanging="567"/>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3.3.2. Jačanje ljudskih resursa u turizmu u cilju pružanja kvalitetnih usluga i razvoja kvalitetnih turističkih proizvoda</w:t>
            </w:r>
          </w:p>
        </w:tc>
        <w:tc>
          <w:tcPr>
            <w:tcW w:w="3249" w:type="dxa"/>
            <w:shd w:val="clear" w:color="auto" w:fill="0071BB"/>
            <w:vAlign w:val="center"/>
          </w:tcPr>
          <w:p w:rsidR="00B94150" w:rsidRPr="00C77054" w:rsidRDefault="000C7A97" w:rsidP="000C7A97">
            <w:pPr>
              <w:jc w:val="both"/>
              <w:rPr>
                <w:rFonts w:ascii="Arial" w:eastAsia="Arial" w:hAnsi="Arial" w:cs="Arial"/>
                <w:color w:val="FFFFFF" w:themeColor="background1"/>
                <w:sz w:val="18"/>
                <w:szCs w:val="18"/>
              </w:rPr>
            </w:pPr>
            <w:r w:rsidRPr="000C7A97">
              <w:rPr>
                <w:rFonts w:ascii="Arial" w:eastAsia="Arial" w:hAnsi="Arial" w:cs="Arial"/>
                <w:color w:val="FFFFFF" w:themeColor="background1"/>
                <w:sz w:val="18"/>
                <w:szCs w:val="18"/>
              </w:rPr>
              <w:t xml:space="preserve">U tijeku je potpisivanje ugovora o provedbi edukacije ugostitelja s </w:t>
            </w:r>
            <w:r w:rsidR="001D4CE8">
              <w:rPr>
                <w:rFonts w:ascii="Arial" w:eastAsia="Arial" w:hAnsi="Arial" w:cs="Arial"/>
                <w:color w:val="FFFFFF" w:themeColor="background1"/>
                <w:sz w:val="18"/>
                <w:szCs w:val="18"/>
              </w:rPr>
              <w:t>Agencijom za ruralni razvoj Istre (</w:t>
            </w:r>
            <w:r w:rsidRPr="000C7A97">
              <w:rPr>
                <w:rFonts w:ascii="Arial" w:eastAsia="Arial" w:hAnsi="Arial" w:cs="Arial"/>
                <w:color w:val="FFFFFF" w:themeColor="background1"/>
                <w:sz w:val="18"/>
                <w:szCs w:val="18"/>
              </w:rPr>
              <w:t>AZRRI</w:t>
            </w:r>
            <w:r w:rsidR="001D4CE8">
              <w:rPr>
                <w:rFonts w:ascii="Arial" w:eastAsia="Arial" w:hAnsi="Arial" w:cs="Arial"/>
                <w:color w:val="FFFFFF" w:themeColor="background1"/>
                <w:sz w:val="18"/>
                <w:szCs w:val="18"/>
              </w:rPr>
              <w:t>)</w:t>
            </w:r>
            <w:r w:rsidRPr="000C7A97">
              <w:rPr>
                <w:rFonts w:ascii="Arial" w:eastAsia="Arial" w:hAnsi="Arial" w:cs="Arial"/>
                <w:color w:val="FFFFFF" w:themeColor="background1"/>
                <w:sz w:val="18"/>
                <w:szCs w:val="18"/>
              </w:rPr>
              <w:t xml:space="preserve"> d.o.o.</w:t>
            </w:r>
          </w:p>
        </w:tc>
      </w:tr>
      <w:tr w:rsidR="00CD03AB" w:rsidRPr="00C77054" w:rsidTr="00911185">
        <w:tc>
          <w:tcPr>
            <w:tcW w:w="1550" w:type="dxa"/>
            <w:vMerge/>
            <w:shd w:val="clear" w:color="auto" w:fill="0071BB"/>
            <w:vAlign w:val="center"/>
          </w:tcPr>
          <w:p w:rsidR="00B94150" w:rsidRPr="00C77054" w:rsidRDefault="00B94150"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B94150" w:rsidRPr="00C77054" w:rsidRDefault="00B94150" w:rsidP="00207F8B">
            <w:pPr>
              <w:jc w:val="center"/>
              <w:rPr>
                <w:rFonts w:ascii="Arial" w:eastAsia="Arial" w:hAnsi="Arial" w:cs="Arial"/>
                <w:color w:val="FFFFFF" w:themeColor="background1"/>
                <w:sz w:val="18"/>
                <w:szCs w:val="18"/>
              </w:rPr>
            </w:pPr>
          </w:p>
        </w:tc>
        <w:tc>
          <w:tcPr>
            <w:tcW w:w="2693" w:type="dxa"/>
            <w:shd w:val="clear" w:color="auto" w:fill="0071BB"/>
            <w:vAlign w:val="center"/>
          </w:tcPr>
          <w:p w:rsidR="00B94150" w:rsidRPr="00C77054" w:rsidRDefault="00B94150" w:rsidP="00207F8B">
            <w:pPr>
              <w:ind w:left="605" w:hanging="567"/>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3.3.3. Podupiranje i razvoj selektivnih/posebnih oblika turizma</w:t>
            </w:r>
          </w:p>
        </w:tc>
        <w:tc>
          <w:tcPr>
            <w:tcW w:w="3249" w:type="dxa"/>
            <w:shd w:val="clear" w:color="auto" w:fill="0071BB"/>
            <w:vAlign w:val="center"/>
          </w:tcPr>
          <w:p w:rsidR="00B94150" w:rsidRPr="00C77054" w:rsidRDefault="001D4CE8" w:rsidP="001D4CE8">
            <w:pPr>
              <w:rPr>
                <w:rFonts w:ascii="Arial" w:eastAsia="Arial" w:hAnsi="Arial" w:cs="Arial"/>
                <w:color w:val="FFFFFF" w:themeColor="background1"/>
                <w:sz w:val="18"/>
                <w:szCs w:val="18"/>
              </w:rPr>
            </w:pPr>
            <w:r w:rsidRPr="001D4CE8">
              <w:rPr>
                <w:rFonts w:ascii="Arial" w:eastAsia="Arial" w:hAnsi="Arial" w:cs="Arial"/>
                <w:color w:val="FFFFFF" w:themeColor="background1"/>
                <w:sz w:val="18"/>
                <w:szCs w:val="18"/>
              </w:rPr>
              <w:t>Ugovori o sufinanciranju projekata Istra outdoor i Istra Inspirit s</w:t>
            </w:r>
            <w:r>
              <w:rPr>
                <w:rFonts w:ascii="Arial" w:eastAsia="Arial" w:hAnsi="Arial" w:cs="Arial"/>
                <w:color w:val="FFFFFF" w:themeColor="background1"/>
                <w:sz w:val="18"/>
                <w:szCs w:val="18"/>
              </w:rPr>
              <w:t xml:space="preserve"> Istarskom razvojnom turističkom agencijom (</w:t>
            </w:r>
            <w:r w:rsidRPr="001D4CE8">
              <w:rPr>
                <w:rFonts w:ascii="Arial" w:eastAsia="Arial" w:hAnsi="Arial" w:cs="Arial"/>
                <w:color w:val="FFFFFF" w:themeColor="background1"/>
                <w:sz w:val="18"/>
                <w:szCs w:val="18"/>
              </w:rPr>
              <w:t>IRTA</w:t>
            </w:r>
            <w:r>
              <w:rPr>
                <w:rFonts w:ascii="Arial" w:eastAsia="Arial" w:hAnsi="Arial" w:cs="Arial"/>
                <w:color w:val="FFFFFF" w:themeColor="background1"/>
                <w:sz w:val="18"/>
                <w:szCs w:val="18"/>
              </w:rPr>
              <w:t>)</w:t>
            </w:r>
            <w:r w:rsidRPr="001D4CE8">
              <w:rPr>
                <w:rFonts w:ascii="Arial" w:eastAsia="Arial" w:hAnsi="Arial" w:cs="Arial"/>
                <w:color w:val="FFFFFF" w:themeColor="background1"/>
                <w:sz w:val="18"/>
                <w:szCs w:val="18"/>
              </w:rPr>
              <w:t xml:space="preserve"> d.o.o. su potpisani. </w:t>
            </w:r>
          </w:p>
        </w:tc>
      </w:tr>
      <w:tr w:rsidR="00CD03AB" w:rsidRPr="00C77054" w:rsidTr="00911185">
        <w:tc>
          <w:tcPr>
            <w:tcW w:w="1550" w:type="dxa"/>
            <w:vMerge/>
            <w:shd w:val="clear" w:color="auto" w:fill="0071BB"/>
            <w:vAlign w:val="center"/>
          </w:tcPr>
          <w:p w:rsidR="00B94150" w:rsidRPr="00C77054" w:rsidRDefault="00B94150"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B94150" w:rsidRPr="00C77054" w:rsidRDefault="00B94150" w:rsidP="00207F8B">
            <w:pPr>
              <w:jc w:val="center"/>
              <w:rPr>
                <w:rFonts w:ascii="Arial" w:eastAsia="Arial" w:hAnsi="Arial" w:cs="Arial"/>
                <w:color w:val="FFFFFF" w:themeColor="background1"/>
                <w:sz w:val="18"/>
                <w:szCs w:val="18"/>
              </w:rPr>
            </w:pPr>
          </w:p>
        </w:tc>
        <w:tc>
          <w:tcPr>
            <w:tcW w:w="2693" w:type="dxa"/>
            <w:shd w:val="clear" w:color="auto" w:fill="0071BB"/>
            <w:vAlign w:val="center"/>
          </w:tcPr>
          <w:p w:rsidR="00B94150" w:rsidRPr="00C77054" w:rsidRDefault="00B94150" w:rsidP="00207F8B">
            <w:pPr>
              <w:ind w:left="605" w:hanging="567"/>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3.3.4. Podizanje kvalitete proizvoda i usluga u turizmu</w:t>
            </w:r>
          </w:p>
        </w:tc>
        <w:tc>
          <w:tcPr>
            <w:tcW w:w="3249" w:type="dxa"/>
            <w:shd w:val="clear" w:color="auto" w:fill="0071BB"/>
            <w:vAlign w:val="center"/>
          </w:tcPr>
          <w:p w:rsidR="00B94150" w:rsidRPr="00C77054" w:rsidRDefault="001D4CE8" w:rsidP="001D4CE8">
            <w:pPr>
              <w:jc w:val="both"/>
              <w:rPr>
                <w:rFonts w:ascii="Arial" w:eastAsia="Arial" w:hAnsi="Arial" w:cs="Arial"/>
                <w:color w:val="FFFFFF" w:themeColor="background1"/>
                <w:sz w:val="18"/>
                <w:szCs w:val="18"/>
              </w:rPr>
            </w:pPr>
            <w:r w:rsidRPr="001D4CE8">
              <w:rPr>
                <w:rFonts w:ascii="Arial" w:eastAsia="Arial" w:hAnsi="Arial" w:cs="Arial"/>
                <w:color w:val="FFFFFF" w:themeColor="background1"/>
                <w:sz w:val="18"/>
                <w:szCs w:val="18"/>
              </w:rPr>
              <w:t>Trenutno je u tijeku potpisivanje ugovora za certificiranje eko-prijateljskog smještaja Eco Domus. Nakon potpisivanja ugovora vršiti će se plaćanja temeljem dostavljenih izvješća o provedbi projekta certificiranja eko-prijateljskog smještaja</w:t>
            </w:r>
            <w:r>
              <w:rPr>
                <w:rFonts w:ascii="Arial" w:eastAsia="Arial" w:hAnsi="Arial" w:cs="Arial"/>
                <w:color w:val="FFFFFF" w:themeColor="background1"/>
                <w:sz w:val="18"/>
                <w:szCs w:val="18"/>
              </w:rPr>
              <w:t>.</w:t>
            </w:r>
          </w:p>
        </w:tc>
      </w:tr>
      <w:tr w:rsidR="00CD03AB" w:rsidRPr="00C77054" w:rsidTr="00911185">
        <w:tc>
          <w:tcPr>
            <w:tcW w:w="1550" w:type="dxa"/>
            <w:vMerge/>
            <w:shd w:val="clear" w:color="auto" w:fill="0071BB"/>
            <w:vAlign w:val="center"/>
          </w:tcPr>
          <w:p w:rsidR="00B94150" w:rsidRPr="00C77054" w:rsidRDefault="00B94150"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B94150" w:rsidRPr="00C77054" w:rsidRDefault="00B94150" w:rsidP="00207F8B">
            <w:pPr>
              <w:jc w:val="center"/>
              <w:rPr>
                <w:rFonts w:ascii="Arial" w:eastAsia="Arial" w:hAnsi="Arial" w:cs="Arial"/>
                <w:color w:val="FFFFFF" w:themeColor="background1"/>
                <w:sz w:val="18"/>
                <w:szCs w:val="18"/>
              </w:rPr>
            </w:pPr>
          </w:p>
        </w:tc>
        <w:tc>
          <w:tcPr>
            <w:tcW w:w="2693" w:type="dxa"/>
            <w:shd w:val="clear" w:color="auto" w:fill="0071BB"/>
            <w:vAlign w:val="center"/>
          </w:tcPr>
          <w:p w:rsidR="00B94150" w:rsidRPr="00C77054" w:rsidRDefault="00B94150" w:rsidP="00207F8B">
            <w:pPr>
              <w:ind w:left="582" w:hanging="582"/>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3.3.5. Razvoj zelenog turizma</w:t>
            </w:r>
          </w:p>
        </w:tc>
        <w:tc>
          <w:tcPr>
            <w:tcW w:w="3249" w:type="dxa"/>
            <w:shd w:val="clear" w:color="auto" w:fill="0071BB"/>
            <w:vAlign w:val="center"/>
          </w:tcPr>
          <w:p w:rsidR="00B94150" w:rsidRPr="00C77054" w:rsidRDefault="001D4CE8" w:rsidP="001D4CE8">
            <w:pPr>
              <w:jc w:val="both"/>
              <w:rPr>
                <w:rFonts w:ascii="Arial" w:eastAsia="Arial" w:hAnsi="Arial" w:cs="Arial"/>
                <w:color w:val="FFFFFF" w:themeColor="background1"/>
                <w:sz w:val="18"/>
                <w:szCs w:val="18"/>
              </w:rPr>
            </w:pPr>
            <w:r w:rsidRPr="001D4CE8">
              <w:rPr>
                <w:rFonts w:ascii="Arial" w:eastAsia="Arial" w:hAnsi="Arial" w:cs="Arial"/>
                <w:color w:val="FFFFFF" w:themeColor="background1"/>
                <w:sz w:val="18"/>
                <w:szCs w:val="18"/>
              </w:rPr>
              <w:t xml:space="preserve">Trenutno je u tijeku prikupljanje podataka i prijava sadržaja za uvrštenje </w:t>
            </w:r>
            <w:r>
              <w:rPr>
                <w:rFonts w:ascii="Arial" w:eastAsia="Arial" w:hAnsi="Arial" w:cs="Arial"/>
                <w:color w:val="FFFFFF" w:themeColor="background1"/>
                <w:sz w:val="18"/>
                <w:szCs w:val="18"/>
              </w:rPr>
              <w:t>u</w:t>
            </w:r>
            <w:r w:rsidRPr="001D4CE8">
              <w:rPr>
                <w:rFonts w:ascii="Arial" w:eastAsia="Arial" w:hAnsi="Arial" w:cs="Arial"/>
                <w:color w:val="FFFFFF" w:themeColor="background1"/>
                <w:sz w:val="18"/>
                <w:szCs w:val="18"/>
              </w:rPr>
              <w:t xml:space="preserve"> brošuru i na web stranice istraecoxpereience.com, te optimizacije istih web stranica. Krajem 2022. godine provest će se postupak nabave radi odabira izvođača za tisak i distribuciju brošure</w:t>
            </w:r>
            <w:r>
              <w:rPr>
                <w:rFonts w:ascii="Arial" w:eastAsia="Arial" w:hAnsi="Arial" w:cs="Arial"/>
                <w:color w:val="FFFFFF" w:themeColor="background1"/>
                <w:sz w:val="18"/>
                <w:szCs w:val="18"/>
              </w:rPr>
              <w:t>.</w:t>
            </w:r>
          </w:p>
        </w:tc>
      </w:tr>
      <w:tr w:rsidR="00CD03AB" w:rsidRPr="00C77054" w:rsidTr="00911185">
        <w:tc>
          <w:tcPr>
            <w:tcW w:w="1550" w:type="dxa"/>
            <w:vMerge/>
            <w:shd w:val="clear" w:color="auto" w:fill="0071BB"/>
            <w:vAlign w:val="center"/>
          </w:tcPr>
          <w:p w:rsidR="00B94150" w:rsidRPr="00C77054" w:rsidRDefault="00B94150"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B94150" w:rsidRPr="00C77054" w:rsidRDefault="00B94150" w:rsidP="00207F8B">
            <w:pPr>
              <w:jc w:val="center"/>
              <w:rPr>
                <w:rFonts w:ascii="Arial" w:eastAsia="Arial" w:hAnsi="Arial" w:cs="Arial"/>
                <w:color w:val="FFFFFF" w:themeColor="background1"/>
                <w:sz w:val="18"/>
                <w:szCs w:val="18"/>
              </w:rPr>
            </w:pPr>
          </w:p>
        </w:tc>
        <w:tc>
          <w:tcPr>
            <w:tcW w:w="2693" w:type="dxa"/>
            <w:shd w:val="clear" w:color="auto" w:fill="0071BB"/>
            <w:vAlign w:val="center"/>
          </w:tcPr>
          <w:p w:rsidR="00B94150" w:rsidRPr="00C77054" w:rsidRDefault="00B94150" w:rsidP="00207F8B">
            <w:pPr>
              <w:ind w:left="582" w:hanging="582"/>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3.3.6. Razvoj turističke infrastrukture i poticanje razvoja investicija veće dodane vrijednosti</w:t>
            </w:r>
          </w:p>
        </w:tc>
        <w:tc>
          <w:tcPr>
            <w:tcW w:w="3249" w:type="dxa"/>
            <w:shd w:val="clear" w:color="auto" w:fill="0071BB"/>
            <w:vAlign w:val="center"/>
          </w:tcPr>
          <w:p w:rsidR="00B94150" w:rsidRPr="00C77054" w:rsidRDefault="001D4CE8" w:rsidP="001D4CE8">
            <w:pPr>
              <w:jc w:val="both"/>
              <w:rPr>
                <w:rFonts w:ascii="Arial" w:eastAsia="Arial" w:hAnsi="Arial" w:cs="Arial"/>
                <w:color w:val="FFFFFF" w:themeColor="background1"/>
                <w:sz w:val="18"/>
                <w:szCs w:val="18"/>
              </w:rPr>
            </w:pPr>
            <w:r w:rsidRPr="001D4CE8">
              <w:rPr>
                <w:rFonts w:ascii="Arial" w:eastAsia="Arial" w:hAnsi="Arial" w:cs="Arial"/>
                <w:color w:val="FFFFFF" w:themeColor="background1"/>
                <w:sz w:val="18"/>
                <w:szCs w:val="18"/>
              </w:rPr>
              <w:t>Proveden je javni poziv za prikupljanje prijava za sufinanciranje projekata na manje razvijenim područjima Istre. Donijeta je odluka o odabiru projekata te su potpisani ugovori o isplati potpora. Isplate dodijeljenih potpora vršiti će se po zaprimanju izvješća o provedbi projekata</w:t>
            </w:r>
            <w:r>
              <w:rPr>
                <w:rFonts w:ascii="Arial" w:eastAsia="Arial" w:hAnsi="Arial" w:cs="Arial"/>
                <w:color w:val="FFFFFF" w:themeColor="background1"/>
                <w:sz w:val="18"/>
                <w:szCs w:val="18"/>
              </w:rPr>
              <w:t>.</w:t>
            </w:r>
          </w:p>
        </w:tc>
      </w:tr>
      <w:tr w:rsidR="00CD03AB" w:rsidRPr="00C77054" w:rsidTr="00911185">
        <w:tc>
          <w:tcPr>
            <w:tcW w:w="1550" w:type="dxa"/>
            <w:vMerge/>
            <w:shd w:val="clear" w:color="auto" w:fill="0071BB"/>
            <w:vAlign w:val="center"/>
          </w:tcPr>
          <w:p w:rsidR="00B94150" w:rsidRPr="00C77054" w:rsidRDefault="00B94150"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B94150" w:rsidRPr="00C77054" w:rsidRDefault="00B94150" w:rsidP="00207F8B">
            <w:pPr>
              <w:jc w:val="center"/>
              <w:rPr>
                <w:rFonts w:ascii="Arial" w:eastAsia="Arial" w:hAnsi="Arial" w:cs="Arial"/>
                <w:color w:val="FFFFFF" w:themeColor="background1"/>
                <w:sz w:val="18"/>
                <w:szCs w:val="18"/>
              </w:rPr>
            </w:pPr>
          </w:p>
        </w:tc>
        <w:tc>
          <w:tcPr>
            <w:tcW w:w="2693" w:type="dxa"/>
            <w:shd w:val="clear" w:color="auto" w:fill="0071BB"/>
            <w:vAlign w:val="center"/>
          </w:tcPr>
          <w:p w:rsidR="00B94150" w:rsidRPr="00C77054" w:rsidRDefault="00B94150" w:rsidP="00B94150">
            <w:pPr>
              <w:ind w:left="582" w:hanging="582"/>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3.3.7. Ostale mjere iz samoupravnog djelokruga u području turizma</w:t>
            </w:r>
          </w:p>
        </w:tc>
        <w:tc>
          <w:tcPr>
            <w:tcW w:w="3249" w:type="dxa"/>
            <w:shd w:val="clear" w:color="auto" w:fill="0071BB"/>
            <w:vAlign w:val="center"/>
          </w:tcPr>
          <w:p w:rsidR="00B94150" w:rsidRPr="00C77054" w:rsidRDefault="001D4CE8" w:rsidP="001D4CE8">
            <w:pPr>
              <w:jc w:val="both"/>
              <w:rPr>
                <w:rFonts w:ascii="Arial" w:eastAsia="Arial" w:hAnsi="Arial" w:cs="Arial"/>
                <w:color w:val="FFFFFF" w:themeColor="background1"/>
                <w:sz w:val="18"/>
                <w:szCs w:val="18"/>
              </w:rPr>
            </w:pPr>
            <w:r w:rsidRPr="001D4CE8">
              <w:rPr>
                <w:rFonts w:ascii="Arial" w:eastAsia="Arial" w:hAnsi="Arial" w:cs="Arial"/>
                <w:color w:val="FFFFFF" w:themeColor="background1"/>
                <w:sz w:val="18"/>
                <w:szCs w:val="18"/>
              </w:rPr>
              <w:t>Redovito se zaprimaju zahtjevi za kategorizaciju ta se obavljaju očevidi i izdaju odgovarajuća rješenja. Radi povećanog obujma posla, pruža se ispomoć službenicima koji r</w:t>
            </w:r>
            <w:r>
              <w:rPr>
                <w:rFonts w:ascii="Arial" w:eastAsia="Arial" w:hAnsi="Arial" w:cs="Arial"/>
                <w:color w:val="FFFFFF" w:themeColor="background1"/>
                <w:sz w:val="18"/>
                <w:szCs w:val="18"/>
              </w:rPr>
              <w:t>ade na poslovima kategorizacije.</w:t>
            </w:r>
          </w:p>
        </w:tc>
      </w:tr>
      <w:tr w:rsidR="00CD03AB" w:rsidRPr="00C77054" w:rsidTr="00911185">
        <w:tc>
          <w:tcPr>
            <w:tcW w:w="1550" w:type="dxa"/>
            <w:vMerge w:val="restart"/>
            <w:shd w:val="clear" w:color="auto" w:fill="0071BB"/>
            <w:vAlign w:val="center"/>
          </w:tcPr>
          <w:p w:rsidR="00B94150" w:rsidRPr="00C77054" w:rsidRDefault="00B94150" w:rsidP="00B94150">
            <w:pPr>
              <w:widowControl w:val="0"/>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SC 9. Samodostatnost u hrani i razvoj biogospodarstva</w:t>
            </w:r>
          </w:p>
        </w:tc>
        <w:tc>
          <w:tcPr>
            <w:tcW w:w="1559" w:type="dxa"/>
            <w:vMerge w:val="restart"/>
            <w:shd w:val="clear" w:color="auto" w:fill="0071BB"/>
            <w:vAlign w:val="center"/>
          </w:tcPr>
          <w:p w:rsidR="00B94150" w:rsidRPr="00C77054" w:rsidRDefault="00B94150" w:rsidP="00B94150">
            <w:pPr>
              <w:widowControl w:val="0"/>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3.4. Razvoj poljoprivrede za regiju kvalitetne hrane</w:t>
            </w:r>
          </w:p>
        </w:tc>
        <w:tc>
          <w:tcPr>
            <w:tcW w:w="2693" w:type="dxa"/>
            <w:shd w:val="clear" w:color="auto" w:fill="0071BB"/>
            <w:vAlign w:val="center"/>
          </w:tcPr>
          <w:p w:rsidR="00B94150" w:rsidRPr="00C77054" w:rsidRDefault="00B94150" w:rsidP="00B94150">
            <w:pPr>
              <w:widowControl w:val="0"/>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3.4.1. Zaštita, valorizacija i promocija autohtonih proizvoda</w:t>
            </w:r>
          </w:p>
        </w:tc>
        <w:tc>
          <w:tcPr>
            <w:tcW w:w="3249" w:type="dxa"/>
            <w:shd w:val="clear" w:color="auto" w:fill="0071BB"/>
            <w:vAlign w:val="center"/>
          </w:tcPr>
          <w:p w:rsidR="001D4CE8" w:rsidRPr="001D4CE8" w:rsidRDefault="001D4CE8" w:rsidP="00AE0A44">
            <w:pPr>
              <w:jc w:val="both"/>
              <w:rPr>
                <w:rFonts w:ascii="Arial" w:eastAsia="Arial" w:hAnsi="Arial" w:cs="Arial"/>
                <w:color w:val="FFFFFF" w:themeColor="background1"/>
                <w:sz w:val="18"/>
                <w:szCs w:val="18"/>
              </w:rPr>
            </w:pPr>
            <w:r w:rsidRPr="001D4CE8">
              <w:rPr>
                <w:rFonts w:ascii="Arial" w:eastAsia="Arial" w:hAnsi="Arial" w:cs="Arial"/>
                <w:color w:val="FFFFFF" w:themeColor="background1"/>
                <w:sz w:val="18"/>
                <w:szCs w:val="18"/>
              </w:rPr>
              <w:t>Manifestacije i enogastronomska događanja koji su održan u periodu od 01.01.-30.06.2022. su: 11. nacionalni šampionat u rezidbi maslina, 28. međunarodna izložba vina i vinarske opreme ''Vinistra 2022.'', 16. Dani meda, 28.</w:t>
            </w:r>
            <w:r>
              <w:rPr>
                <w:rFonts w:ascii="Arial" w:eastAsia="Arial" w:hAnsi="Arial" w:cs="Arial"/>
                <w:color w:val="FFFFFF" w:themeColor="background1"/>
                <w:sz w:val="18"/>
                <w:szCs w:val="18"/>
              </w:rPr>
              <w:t xml:space="preserve"> </w:t>
            </w:r>
            <w:r w:rsidRPr="001D4CE8">
              <w:rPr>
                <w:rFonts w:ascii="Arial" w:eastAsia="Arial" w:hAnsi="Arial" w:cs="Arial"/>
                <w:color w:val="FFFFFF" w:themeColor="background1"/>
                <w:sz w:val="18"/>
                <w:szCs w:val="18"/>
              </w:rPr>
              <w:t>smotra vina južne Istre i 28. smotra maslinovog ulja.</w:t>
            </w:r>
          </w:p>
          <w:p w:rsidR="001D4CE8" w:rsidRPr="001D4CE8" w:rsidRDefault="001D4CE8" w:rsidP="00AE0A44">
            <w:pPr>
              <w:jc w:val="both"/>
              <w:rPr>
                <w:rFonts w:ascii="Arial" w:eastAsia="Arial" w:hAnsi="Arial" w:cs="Arial"/>
                <w:color w:val="FFFFFF" w:themeColor="background1"/>
                <w:sz w:val="18"/>
                <w:szCs w:val="18"/>
              </w:rPr>
            </w:pPr>
          </w:p>
          <w:p w:rsidR="00B94150" w:rsidRPr="00C77054" w:rsidRDefault="001D4CE8" w:rsidP="00AE0A44">
            <w:pPr>
              <w:jc w:val="both"/>
              <w:rPr>
                <w:rFonts w:ascii="Arial" w:eastAsia="Arial" w:hAnsi="Arial" w:cs="Arial"/>
                <w:color w:val="FFFFFF" w:themeColor="background1"/>
                <w:sz w:val="18"/>
                <w:szCs w:val="18"/>
              </w:rPr>
            </w:pPr>
            <w:r w:rsidRPr="001D4CE8">
              <w:rPr>
                <w:rFonts w:ascii="Arial" w:eastAsia="Arial" w:hAnsi="Arial" w:cs="Arial"/>
                <w:color w:val="FFFFFF" w:themeColor="background1"/>
                <w:sz w:val="18"/>
                <w:szCs w:val="18"/>
              </w:rPr>
              <w:t>U suradnji s znanstveno-istraživ</w:t>
            </w:r>
            <w:r w:rsidR="00AE0A44">
              <w:rPr>
                <w:rFonts w:ascii="Arial" w:eastAsia="Arial" w:hAnsi="Arial" w:cs="Arial"/>
                <w:color w:val="FFFFFF" w:themeColor="background1"/>
                <w:sz w:val="18"/>
                <w:szCs w:val="18"/>
              </w:rPr>
              <w:t xml:space="preserve">ačkim institucijama izrađen je </w:t>
            </w:r>
            <w:r w:rsidRPr="001D4CE8">
              <w:rPr>
                <w:rFonts w:ascii="Arial" w:eastAsia="Arial" w:hAnsi="Arial" w:cs="Arial"/>
                <w:color w:val="FFFFFF" w:themeColor="background1"/>
                <w:sz w:val="18"/>
                <w:szCs w:val="18"/>
              </w:rPr>
              <w:t>Program očuvanja i unapr</w:t>
            </w:r>
            <w:r w:rsidR="00AE0A44">
              <w:rPr>
                <w:rFonts w:ascii="Arial" w:eastAsia="Arial" w:hAnsi="Arial" w:cs="Arial"/>
                <w:color w:val="FFFFFF" w:themeColor="background1"/>
                <w:sz w:val="18"/>
                <w:szCs w:val="18"/>
              </w:rPr>
              <w:t>eđenja Istarske koze</w:t>
            </w:r>
            <w:r w:rsidRPr="001D4CE8">
              <w:rPr>
                <w:rFonts w:ascii="Arial" w:eastAsia="Arial" w:hAnsi="Arial" w:cs="Arial"/>
                <w:color w:val="FFFFFF" w:themeColor="background1"/>
                <w:sz w:val="18"/>
                <w:szCs w:val="18"/>
              </w:rPr>
              <w:t xml:space="preserve"> i Akcijski plan provedbe trajne zaštite Istarske koze za desetogodišnje razdoblje, a u izradi je Program potpora poljoprivredi i ruralnom razvoju za područje Istarske županije za razdoblje do 2027.</w:t>
            </w:r>
            <w:r w:rsidR="00AE0A44">
              <w:rPr>
                <w:rFonts w:ascii="Arial" w:eastAsia="Arial" w:hAnsi="Arial" w:cs="Arial"/>
                <w:color w:val="FFFFFF" w:themeColor="background1"/>
                <w:sz w:val="18"/>
                <w:szCs w:val="18"/>
              </w:rPr>
              <w:t xml:space="preserve"> </w:t>
            </w:r>
            <w:r w:rsidRPr="001D4CE8">
              <w:rPr>
                <w:rFonts w:ascii="Arial" w:eastAsia="Arial" w:hAnsi="Arial" w:cs="Arial"/>
                <w:color w:val="FFFFFF" w:themeColor="background1"/>
                <w:sz w:val="18"/>
                <w:szCs w:val="18"/>
              </w:rPr>
              <w:t xml:space="preserve">g. Navedeni model primijenit će se uz potrebne preinake u očuvanju i unapređenju istarske ovce i ostalih autohtonih pasmina. Nastavlja se poticanje tradicijskog stočarenja i razvoj novih tehnologija s ciljem povećanja proizvodnosti, te selekcija pasmine istarskog goveda. Započet je program reintrodukcije istarskih autohtonih pasmina u zaštićena područja u Istarskoj županiji u svrhu zaštite i obogaćivanja biološke raznolikosti i lokalne proizvodnje namirnica. Pored navedenog, započeta je izgradnja nastambe za jarčeve (6 boksova) na Gortanovom </w:t>
            </w:r>
            <w:r w:rsidR="00AE0A44">
              <w:rPr>
                <w:rFonts w:ascii="Arial" w:eastAsia="Arial" w:hAnsi="Arial" w:cs="Arial"/>
                <w:color w:val="FFFFFF" w:themeColor="background1"/>
                <w:sz w:val="18"/>
                <w:szCs w:val="18"/>
              </w:rPr>
              <w:t>brijegu.</w:t>
            </w:r>
          </w:p>
        </w:tc>
      </w:tr>
      <w:tr w:rsidR="00CD03AB" w:rsidRPr="00C77054" w:rsidTr="00911185">
        <w:tc>
          <w:tcPr>
            <w:tcW w:w="1550" w:type="dxa"/>
            <w:vMerge/>
            <w:shd w:val="clear" w:color="auto" w:fill="0071BB"/>
            <w:vAlign w:val="center"/>
          </w:tcPr>
          <w:p w:rsidR="00B94150" w:rsidRPr="00C77054" w:rsidRDefault="00B94150"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B94150" w:rsidRPr="00C77054" w:rsidRDefault="00B94150" w:rsidP="00207F8B">
            <w:pPr>
              <w:jc w:val="center"/>
              <w:rPr>
                <w:rFonts w:ascii="Arial" w:eastAsia="Arial" w:hAnsi="Arial" w:cs="Arial"/>
                <w:color w:val="FFFFFF" w:themeColor="background1"/>
                <w:sz w:val="18"/>
                <w:szCs w:val="18"/>
              </w:rPr>
            </w:pPr>
          </w:p>
        </w:tc>
        <w:tc>
          <w:tcPr>
            <w:tcW w:w="2693" w:type="dxa"/>
            <w:shd w:val="clear" w:color="auto" w:fill="0071BB"/>
            <w:vAlign w:val="center"/>
          </w:tcPr>
          <w:p w:rsidR="00B94150" w:rsidRPr="00C77054" w:rsidRDefault="00B94150" w:rsidP="00B94150">
            <w:pPr>
              <w:widowControl w:val="0"/>
              <w:ind w:left="654" w:hanging="654"/>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3.4.2. Daljnji razvoj Istre kao Bio regije</w:t>
            </w:r>
          </w:p>
        </w:tc>
        <w:tc>
          <w:tcPr>
            <w:tcW w:w="3249" w:type="dxa"/>
            <w:shd w:val="clear" w:color="auto" w:fill="0071BB"/>
            <w:vAlign w:val="center"/>
          </w:tcPr>
          <w:p w:rsidR="00B94150" w:rsidRPr="00C77054" w:rsidRDefault="00AE0A44" w:rsidP="0007350B">
            <w:pPr>
              <w:jc w:val="both"/>
              <w:rPr>
                <w:rFonts w:ascii="Arial" w:eastAsia="Arial" w:hAnsi="Arial" w:cs="Arial"/>
                <w:color w:val="FFFFFF" w:themeColor="background1"/>
                <w:sz w:val="18"/>
                <w:szCs w:val="18"/>
              </w:rPr>
            </w:pPr>
            <w:r w:rsidRPr="00AE0A44">
              <w:rPr>
                <w:rFonts w:ascii="Arial" w:eastAsia="Arial" w:hAnsi="Arial" w:cs="Arial"/>
                <w:color w:val="FFFFFF" w:themeColor="background1"/>
                <w:sz w:val="18"/>
                <w:szCs w:val="18"/>
              </w:rPr>
              <w:t>Opremljena je ekološka tržnica u Puli i nastavilo se sufinanciranje eko nadzora ekoloških proizvođača. Za projekt implementacije ekološke poljoprivrede, provodio se i cijeli niz drugih mjera i aktivnosti. Također je započet Program aromatiziranja istarskih rakija ( ruda, komovica, travarica, biska i medica), a sve u cilju zaštite izvornosti istih.</w:t>
            </w:r>
          </w:p>
        </w:tc>
      </w:tr>
      <w:tr w:rsidR="00CD03AB" w:rsidRPr="00C77054" w:rsidTr="00911185">
        <w:tc>
          <w:tcPr>
            <w:tcW w:w="1550" w:type="dxa"/>
            <w:vMerge/>
            <w:shd w:val="clear" w:color="auto" w:fill="0071BB"/>
            <w:vAlign w:val="center"/>
          </w:tcPr>
          <w:p w:rsidR="00B94150" w:rsidRPr="00C77054" w:rsidRDefault="00B94150"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B94150" w:rsidRPr="00C77054" w:rsidRDefault="00B94150" w:rsidP="00207F8B">
            <w:pPr>
              <w:jc w:val="center"/>
              <w:rPr>
                <w:rFonts w:ascii="Arial" w:eastAsia="Arial" w:hAnsi="Arial" w:cs="Arial"/>
                <w:color w:val="FFFFFF" w:themeColor="background1"/>
                <w:sz w:val="18"/>
                <w:szCs w:val="18"/>
              </w:rPr>
            </w:pPr>
          </w:p>
        </w:tc>
        <w:tc>
          <w:tcPr>
            <w:tcW w:w="2693" w:type="dxa"/>
            <w:shd w:val="clear" w:color="auto" w:fill="0071BB"/>
            <w:vAlign w:val="center"/>
          </w:tcPr>
          <w:p w:rsidR="00B94150" w:rsidRPr="00C77054" w:rsidRDefault="00B94150" w:rsidP="00B94150">
            <w:pPr>
              <w:ind w:left="582" w:hanging="582"/>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3.4.3. Osnaživanje ljudskih potencijala za potrebe daljnjeg održivog razvoja poljoprivrede, šumarstva, lovstva, ribarstva i vodnog gospodarstva</w:t>
            </w:r>
          </w:p>
        </w:tc>
        <w:tc>
          <w:tcPr>
            <w:tcW w:w="3249" w:type="dxa"/>
            <w:shd w:val="clear" w:color="auto" w:fill="0071BB"/>
            <w:vAlign w:val="center"/>
          </w:tcPr>
          <w:p w:rsidR="00B94150" w:rsidRPr="00C77054" w:rsidRDefault="00AE0A44" w:rsidP="00AE0A44">
            <w:pPr>
              <w:jc w:val="both"/>
              <w:rPr>
                <w:rFonts w:ascii="Arial" w:eastAsia="Arial" w:hAnsi="Arial" w:cs="Arial"/>
                <w:color w:val="FFFFFF" w:themeColor="background1"/>
                <w:sz w:val="18"/>
                <w:szCs w:val="18"/>
              </w:rPr>
            </w:pPr>
            <w:r w:rsidRPr="00AE0A44">
              <w:rPr>
                <w:rFonts w:ascii="Arial" w:eastAsia="Arial" w:hAnsi="Arial" w:cs="Arial"/>
                <w:color w:val="FFFFFF" w:themeColor="background1"/>
                <w:sz w:val="18"/>
                <w:szCs w:val="18"/>
              </w:rPr>
              <w:t>U suradnji sa gospodarsko interesnim udruženjem "Klaster Istarskih maslinara" osnovana je prva zadruga maslinara "Maslinari Istre", koja okuplja zavidan broj članova proizvođača ekstra djevičanskih maslinovih ulja.</w:t>
            </w:r>
          </w:p>
        </w:tc>
      </w:tr>
      <w:tr w:rsidR="00CD03AB" w:rsidRPr="00C77054" w:rsidTr="00911185">
        <w:tc>
          <w:tcPr>
            <w:tcW w:w="1550" w:type="dxa"/>
            <w:vMerge/>
            <w:shd w:val="clear" w:color="auto" w:fill="0071BB"/>
            <w:vAlign w:val="center"/>
          </w:tcPr>
          <w:p w:rsidR="00B94150" w:rsidRPr="00C77054" w:rsidRDefault="00B94150"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B94150" w:rsidRPr="00C77054" w:rsidRDefault="00B94150" w:rsidP="00207F8B">
            <w:pPr>
              <w:jc w:val="center"/>
              <w:rPr>
                <w:rFonts w:ascii="Arial" w:eastAsia="Arial" w:hAnsi="Arial" w:cs="Arial"/>
                <w:color w:val="FFFFFF" w:themeColor="background1"/>
                <w:sz w:val="18"/>
                <w:szCs w:val="18"/>
              </w:rPr>
            </w:pPr>
          </w:p>
        </w:tc>
        <w:tc>
          <w:tcPr>
            <w:tcW w:w="2693" w:type="dxa"/>
            <w:shd w:val="clear" w:color="auto" w:fill="0071BB"/>
            <w:vAlign w:val="center"/>
          </w:tcPr>
          <w:p w:rsidR="00B94150" w:rsidRPr="00C77054" w:rsidRDefault="00B94150" w:rsidP="00B94150">
            <w:pPr>
              <w:widowControl w:val="0"/>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3.4.4. Poticanje razvoja poljoprivrede i sustava javnog navodnjavanja</w:t>
            </w:r>
          </w:p>
        </w:tc>
        <w:tc>
          <w:tcPr>
            <w:tcW w:w="3249" w:type="dxa"/>
            <w:shd w:val="clear" w:color="auto" w:fill="0071BB"/>
            <w:vAlign w:val="center"/>
          </w:tcPr>
          <w:p w:rsidR="00AE0A44" w:rsidRPr="00AE0A44" w:rsidRDefault="00AE0A44" w:rsidP="00AE0A44">
            <w:pPr>
              <w:jc w:val="both"/>
              <w:rPr>
                <w:rFonts w:ascii="Arial" w:eastAsia="Arial" w:hAnsi="Arial" w:cs="Arial"/>
                <w:color w:val="FFFFFF" w:themeColor="background1"/>
                <w:sz w:val="18"/>
                <w:szCs w:val="18"/>
              </w:rPr>
            </w:pPr>
            <w:r w:rsidRPr="00AE0A44">
              <w:rPr>
                <w:rFonts w:ascii="Arial" w:eastAsia="Arial" w:hAnsi="Arial" w:cs="Arial"/>
                <w:color w:val="FFFFFF" w:themeColor="background1"/>
                <w:sz w:val="18"/>
                <w:szCs w:val="18"/>
              </w:rPr>
              <w:t>U prvom polugodišnjem razdoblju nije izrađena nova projektna dokumentacija te nisu ishodovani potrebni akti za sustave javnih navodnjavanja. U tijeku je provedba aktivnosti koje imaju očekivani učinak na realizaciju predmetne mjere u drugom polugodištu.</w:t>
            </w:r>
          </w:p>
          <w:p w:rsidR="00AE0A44" w:rsidRPr="00AE0A44" w:rsidRDefault="00AE0A44" w:rsidP="00AE0A44">
            <w:pPr>
              <w:jc w:val="both"/>
              <w:rPr>
                <w:rFonts w:ascii="Arial" w:eastAsia="Arial" w:hAnsi="Arial" w:cs="Arial"/>
                <w:color w:val="FFFFFF" w:themeColor="background1"/>
                <w:sz w:val="18"/>
                <w:szCs w:val="18"/>
              </w:rPr>
            </w:pPr>
          </w:p>
          <w:p w:rsidR="00AE0A44" w:rsidRPr="00AE0A44" w:rsidRDefault="00AE0A44" w:rsidP="00AE0A44">
            <w:pPr>
              <w:jc w:val="both"/>
              <w:rPr>
                <w:rFonts w:ascii="Arial" w:eastAsia="Arial" w:hAnsi="Arial" w:cs="Arial"/>
                <w:color w:val="FFFFFF" w:themeColor="background1"/>
                <w:sz w:val="18"/>
                <w:szCs w:val="18"/>
              </w:rPr>
            </w:pPr>
            <w:r w:rsidRPr="00AE0A44">
              <w:rPr>
                <w:rFonts w:ascii="Arial" w:eastAsia="Arial" w:hAnsi="Arial" w:cs="Arial"/>
                <w:color w:val="FFFFFF" w:themeColor="background1"/>
                <w:sz w:val="18"/>
                <w:szCs w:val="18"/>
              </w:rPr>
              <w:t>Sustav javnog navodnjavanja Červar Porat-Bašarinka je izgrađen, te je u tijeku ishodovanje uporabne dozvole i priprema sustava za njegovu primopredaju.</w:t>
            </w:r>
          </w:p>
          <w:p w:rsidR="00AE0A44" w:rsidRPr="00AE0A44" w:rsidRDefault="00AE0A44" w:rsidP="00AE0A44">
            <w:pPr>
              <w:jc w:val="both"/>
              <w:rPr>
                <w:rFonts w:ascii="Arial" w:eastAsia="Arial" w:hAnsi="Arial" w:cs="Arial"/>
                <w:color w:val="FFFFFF" w:themeColor="background1"/>
                <w:sz w:val="18"/>
                <w:szCs w:val="18"/>
              </w:rPr>
            </w:pPr>
          </w:p>
          <w:p w:rsidR="00B94150" w:rsidRPr="00C77054" w:rsidRDefault="00AE0A44" w:rsidP="00AE0A44">
            <w:pPr>
              <w:jc w:val="both"/>
              <w:rPr>
                <w:rFonts w:ascii="Arial" w:eastAsia="Arial" w:hAnsi="Arial" w:cs="Arial"/>
                <w:color w:val="FFFFFF" w:themeColor="background1"/>
                <w:sz w:val="18"/>
                <w:szCs w:val="18"/>
              </w:rPr>
            </w:pPr>
            <w:r w:rsidRPr="00AE0A44">
              <w:rPr>
                <w:rFonts w:ascii="Arial" w:eastAsia="Arial" w:hAnsi="Arial" w:cs="Arial"/>
                <w:color w:val="FFFFFF" w:themeColor="background1"/>
                <w:sz w:val="18"/>
                <w:szCs w:val="18"/>
              </w:rPr>
              <w:t xml:space="preserve">U periodu od 01.01.2022. do 30.06.2022. odobreno je 16 zajmova, u vrijednosti od 11.081.526,25 kn, što je u skladu s dinamikom korištenja ukupnih raspoloživih sredstava za </w:t>
            </w:r>
            <w:r w:rsidRPr="00AE0A44">
              <w:rPr>
                <w:rFonts w:ascii="Arial" w:eastAsia="Arial" w:hAnsi="Arial" w:cs="Arial"/>
                <w:color w:val="FFFFFF" w:themeColor="background1"/>
                <w:sz w:val="18"/>
                <w:szCs w:val="18"/>
              </w:rPr>
              <w:lastRenderedPageBreak/>
              <w:t>proračunsku godin</w:t>
            </w:r>
            <w:r>
              <w:rPr>
                <w:rFonts w:ascii="Arial" w:eastAsia="Arial" w:hAnsi="Arial" w:cs="Arial"/>
                <w:color w:val="FFFFFF" w:themeColor="background1"/>
                <w:sz w:val="18"/>
                <w:szCs w:val="18"/>
              </w:rPr>
              <w:t>u u iznosu od 21.663.557,09 kn.</w:t>
            </w:r>
          </w:p>
        </w:tc>
      </w:tr>
      <w:tr w:rsidR="00CD03AB" w:rsidRPr="00C77054" w:rsidTr="00911185">
        <w:tc>
          <w:tcPr>
            <w:tcW w:w="1550" w:type="dxa"/>
            <w:vMerge/>
            <w:shd w:val="clear" w:color="auto" w:fill="0071BB"/>
            <w:vAlign w:val="center"/>
          </w:tcPr>
          <w:p w:rsidR="00B94150" w:rsidRPr="00C77054" w:rsidRDefault="00B94150"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B94150" w:rsidRPr="00C77054" w:rsidRDefault="00B94150" w:rsidP="00207F8B">
            <w:pPr>
              <w:jc w:val="center"/>
              <w:rPr>
                <w:rFonts w:ascii="Arial" w:eastAsia="Arial" w:hAnsi="Arial" w:cs="Arial"/>
                <w:color w:val="FFFFFF" w:themeColor="background1"/>
                <w:sz w:val="18"/>
                <w:szCs w:val="18"/>
              </w:rPr>
            </w:pPr>
          </w:p>
        </w:tc>
        <w:tc>
          <w:tcPr>
            <w:tcW w:w="2693" w:type="dxa"/>
            <w:shd w:val="clear" w:color="auto" w:fill="0071BB"/>
            <w:vAlign w:val="center"/>
          </w:tcPr>
          <w:p w:rsidR="00B94150" w:rsidRPr="00C77054" w:rsidRDefault="00B94150" w:rsidP="00B94150">
            <w:pPr>
              <w:widowControl w:val="0"/>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3.4.5. Održivi razvoj ribarstva i plave ekonomije</w:t>
            </w:r>
          </w:p>
        </w:tc>
        <w:tc>
          <w:tcPr>
            <w:tcW w:w="3249" w:type="dxa"/>
            <w:shd w:val="clear" w:color="auto" w:fill="0071BB"/>
            <w:vAlign w:val="center"/>
          </w:tcPr>
          <w:p w:rsidR="00B94150" w:rsidRDefault="00AE0A44" w:rsidP="00AE0A44">
            <w:pPr>
              <w:jc w:val="both"/>
              <w:rPr>
                <w:rFonts w:ascii="Arial" w:eastAsia="Arial" w:hAnsi="Arial" w:cs="Arial"/>
                <w:color w:val="FFFFFF" w:themeColor="background1"/>
                <w:sz w:val="18"/>
                <w:szCs w:val="18"/>
              </w:rPr>
            </w:pPr>
            <w:r w:rsidRPr="00AE0A44">
              <w:rPr>
                <w:rFonts w:ascii="Arial" w:eastAsia="Arial" w:hAnsi="Arial" w:cs="Arial"/>
                <w:color w:val="FFFFFF" w:themeColor="background1"/>
                <w:sz w:val="18"/>
                <w:szCs w:val="18"/>
              </w:rPr>
              <w:t>Predviđene aktivnosti u projektu ARGOS  se odvijaju  sukladno dinamici predviđenoj  projektom. Financiranje aktivnosti poticanja razvoja ribarstva i marikulture putem Javnog poziva je u tijeku.</w:t>
            </w:r>
          </w:p>
          <w:p w:rsidR="00AE0A44" w:rsidRDefault="00AE0A44" w:rsidP="00AE0A44">
            <w:pPr>
              <w:jc w:val="both"/>
              <w:rPr>
                <w:rFonts w:ascii="Arial" w:eastAsia="Arial" w:hAnsi="Arial" w:cs="Arial"/>
                <w:color w:val="FFFFFF" w:themeColor="background1"/>
                <w:sz w:val="18"/>
                <w:szCs w:val="18"/>
              </w:rPr>
            </w:pPr>
          </w:p>
          <w:p w:rsidR="00AE0A44" w:rsidRPr="00C77054" w:rsidRDefault="00AE0A44" w:rsidP="00AE0A44">
            <w:pPr>
              <w:jc w:val="both"/>
              <w:rPr>
                <w:rFonts w:ascii="Arial" w:eastAsia="Arial" w:hAnsi="Arial" w:cs="Arial"/>
                <w:color w:val="FFFFFF" w:themeColor="background1"/>
                <w:sz w:val="18"/>
                <w:szCs w:val="18"/>
              </w:rPr>
            </w:pPr>
            <w:r w:rsidRPr="00AE0A44">
              <w:rPr>
                <w:rFonts w:ascii="Arial" w:eastAsia="Arial" w:hAnsi="Arial" w:cs="Arial"/>
                <w:color w:val="FFFFFF" w:themeColor="background1"/>
                <w:sz w:val="18"/>
                <w:szCs w:val="18"/>
              </w:rPr>
              <w:t>Projekt INVESTINFISH je u potpunosti realiziran od strane Istarske razvojne agencije IDA-e d.o.o.. Prema planiranom hodogramu aktivnosti, projektne aktivnosti obuhva</w:t>
            </w:r>
            <w:r>
              <w:rPr>
                <w:rFonts w:ascii="Arial" w:eastAsia="Arial" w:hAnsi="Arial" w:cs="Arial"/>
                <w:color w:val="FFFFFF" w:themeColor="background1"/>
                <w:sz w:val="18"/>
                <w:szCs w:val="18"/>
              </w:rPr>
              <w:t>ć</w:t>
            </w:r>
            <w:r w:rsidRPr="00AE0A44">
              <w:rPr>
                <w:rFonts w:ascii="Arial" w:eastAsia="Arial" w:hAnsi="Arial" w:cs="Arial"/>
                <w:color w:val="FFFFFF" w:themeColor="background1"/>
                <w:sz w:val="18"/>
                <w:szCs w:val="18"/>
              </w:rPr>
              <w:t>ale su koordinaciju projektnih aktivnosti u Istarskoj županiji kao i vođenje radnog paketa Diseminacija i komunikacija. Profili na društvenim mrežama koje vodi IDA konstanto su ažurirani.</w:t>
            </w:r>
            <w:r>
              <w:rPr>
                <w:rFonts w:ascii="Arial" w:eastAsia="Arial" w:hAnsi="Arial" w:cs="Arial"/>
                <w:color w:val="FFFFFF" w:themeColor="background1"/>
                <w:sz w:val="18"/>
                <w:szCs w:val="18"/>
              </w:rPr>
              <w:t xml:space="preserve"> </w:t>
            </w:r>
            <w:r w:rsidRPr="00AE0A44">
              <w:rPr>
                <w:rFonts w:ascii="Arial" w:eastAsia="Arial" w:hAnsi="Arial" w:cs="Arial"/>
                <w:color w:val="FFFFFF" w:themeColor="background1"/>
                <w:sz w:val="18"/>
                <w:szCs w:val="18"/>
              </w:rPr>
              <w:t>Finalizirana je izrada promotivnog videa projekta koji se temelji na intervjuima sa 6 relevantnih gospodarskih subjekata izabranih od strane projektnih partnera. IDA je osigurala kupnju kuhinjske opreme za pulske vrtiće ukupne vrijednosti 85.000 kuna s ciljem potenciranja zdravije prehrane te većeg korištenja ribe u prehrani djece. Poticanje razvoja inovativnih ulaganja 8 istarskih poduzetnika u ribarstvo i akvakulturu na način da je IDA izradila analizu postojećeg stanja i smjernice za razvoja ribarstva i akvakulture u Istarskoj županiji za razdoblje od 2021. do 2027. te omogućila izradu 8 investicijskih studija koje će poslužiti za daljnji razvoj njihovih poslovnih ideja. Izrađen je priručnik projekta INVESTINFISH na engleskom jeziku. Provela se nabava izrade i tiska promotivnog materijala. Održana je u prostoru edukacijske kuhinje na Gradskoj tržnici Pula dvodnevna degustacijska radionica na temu uvođenja inovacija u sektor ribarstva i akvakulture Istarske županije. Održana je završna konferencija projekta.</w:t>
            </w:r>
          </w:p>
        </w:tc>
      </w:tr>
      <w:tr w:rsidR="00CD03AB" w:rsidRPr="00C77054" w:rsidTr="00911185">
        <w:tc>
          <w:tcPr>
            <w:tcW w:w="1550" w:type="dxa"/>
            <w:vMerge/>
            <w:shd w:val="clear" w:color="auto" w:fill="0071BB"/>
            <w:vAlign w:val="center"/>
          </w:tcPr>
          <w:p w:rsidR="00B94150" w:rsidRPr="00C77054" w:rsidRDefault="00B94150"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B94150" w:rsidRPr="00C77054" w:rsidRDefault="00B94150"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B94150" w:rsidRPr="00C77054" w:rsidRDefault="00B94150" w:rsidP="00B94150">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3.4.6. Valorizacija i razvoj šumarstva i lovstva</w:t>
            </w:r>
          </w:p>
        </w:tc>
        <w:tc>
          <w:tcPr>
            <w:tcW w:w="3249" w:type="dxa"/>
            <w:shd w:val="clear" w:color="auto" w:fill="0071BB"/>
            <w:vAlign w:val="center"/>
          </w:tcPr>
          <w:p w:rsidR="00B94150" w:rsidRPr="00C77054" w:rsidRDefault="00AE0A44" w:rsidP="00AE0A44">
            <w:pPr>
              <w:jc w:val="both"/>
              <w:rPr>
                <w:rFonts w:ascii="Arial" w:eastAsia="Arial" w:hAnsi="Arial" w:cs="Arial"/>
                <w:color w:val="FFFFFF" w:themeColor="background1"/>
                <w:sz w:val="18"/>
                <w:szCs w:val="18"/>
              </w:rPr>
            </w:pPr>
            <w:r w:rsidRPr="00AE0A44">
              <w:rPr>
                <w:rFonts w:ascii="Arial" w:eastAsia="Arial" w:hAnsi="Arial" w:cs="Arial"/>
                <w:color w:val="FFFFFF" w:themeColor="background1"/>
                <w:sz w:val="18"/>
                <w:szCs w:val="18"/>
              </w:rPr>
              <w:t>Svi projekti iz područja lovstva su u tijeku (većina projekata traje do 15.12.2022. godine). Projekt Centar za općekorisne funkcije šuma "Josip Ressel" i natječajni postupak za sufinanciranje istog su u tijeku.</w:t>
            </w:r>
          </w:p>
        </w:tc>
      </w:tr>
      <w:tr w:rsidR="00CD03AB" w:rsidRPr="00C77054" w:rsidTr="00911185">
        <w:trPr>
          <w:cantSplit/>
        </w:trPr>
        <w:tc>
          <w:tcPr>
            <w:tcW w:w="1550" w:type="dxa"/>
            <w:vMerge/>
            <w:shd w:val="clear" w:color="auto" w:fill="0071BB"/>
            <w:vAlign w:val="center"/>
          </w:tcPr>
          <w:p w:rsidR="00B94150" w:rsidRPr="00C77054" w:rsidRDefault="00B94150"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B94150" w:rsidRPr="00C77054" w:rsidRDefault="00B94150"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B94150" w:rsidRPr="00C77054" w:rsidRDefault="00B94150" w:rsidP="00B94150">
            <w:pPr>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3.4.7. Ostale mjere iz samoupravnog djelokruga: Provedba upravnih postupaka u prenesenim poslovima državne uprave</w:t>
            </w:r>
          </w:p>
        </w:tc>
        <w:tc>
          <w:tcPr>
            <w:tcW w:w="3249" w:type="dxa"/>
            <w:shd w:val="clear" w:color="auto" w:fill="0071BB"/>
            <w:vAlign w:val="center"/>
          </w:tcPr>
          <w:p w:rsidR="00B94150" w:rsidRDefault="00AE0A44" w:rsidP="00AE0A44">
            <w:pPr>
              <w:jc w:val="both"/>
              <w:rPr>
                <w:rFonts w:ascii="Arial" w:eastAsia="Arial" w:hAnsi="Arial" w:cs="Arial"/>
                <w:color w:val="FFFFFF" w:themeColor="background1"/>
                <w:sz w:val="18"/>
                <w:szCs w:val="18"/>
              </w:rPr>
            </w:pPr>
            <w:r>
              <w:rPr>
                <w:rFonts w:ascii="Arial" w:eastAsia="Arial" w:hAnsi="Arial" w:cs="Arial"/>
                <w:color w:val="FFFFFF" w:themeColor="background1"/>
                <w:sz w:val="18"/>
                <w:szCs w:val="18"/>
              </w:rPr>
              <w:t>Ostvarena je</w:t>
            </w:r>
            <w:r w:rsidRPr="00AE0A44">
              <w:rPr>
                <w:rFonts w:ascii="Arial" w:eastAsia="Arial" w:hAnsi="Arial" w:cs="Arial"/>
                <w:color w:val="FFFFFF" w:themeColor="background1"/>
                <w:sz w:val="18"/>
                <w:szCs w:val="18"/>
              </w:rPr>
              <w:t xml:space="preserve"> provedba upravnih postupaka prvog stupnja</w:t>
            </w:r>
            <w:r>
              <w:rPr>
                <w:rFonts w:ascii="Arial" w:eastAsia="Arial" w:hAnsi="Arial" w:cs="Arial"/>
                <w:color w:val="FFFFFF" w:themeColor="background1"/>
                <w:sz w:val="18"/>
                <w:szCs w:val="18"/>
              </w:rPr>
              <w:t xml:space="preserve"> te </w:t>
            </w:r>
            <w:r w:rsidRPr="00AE0A44">
              <w:rPr>
                <w:rFonts w:ascii="Arial" w:eastAsia="Arial" w:hAnsi="Arial" w:cs="Arial"/>
                <w:color w:val="FFFFFF" w:themeColor="background1"/>
                <w:sz w:val="18"/>
                <w:szCs w:val="18"/>
              </w:rPr>
              <w:t>obavljanje drugih stručnih poslova koji se odnose na prenesene poslove državne uprave</w:t>
            </w:r>
            <w:r>
              <w:rPr>
                <w:rFonts w:ascii="Arial" w:eastAsia="Arial" w:hAnsi="Arial" w:cs="Arial"/>
                <w:color w:val="FFFFFF" w:themeColor="background1"/>
                <w:sz w:val="18"/>
                <w:szCs w:val="18"/>
              </w:rPr>
              <w:t>.</w:t>
            </w:r>
          </w:p>
          <w:p w:rsidR="00AE0A44" w:rsidRPr="00C77054" w:rsidRDefault="00AE0A44" w:rsidP="00AE0A44">
            <w:pPr>
              <w:jc w:val="both"/>
              <w:rPr>
                <w:rFonts w:ascii="Arial" w:eastAsia="Arial" w:hAnsi="Arial" w:cs="Arial"/>
                <w:color w:val="FFFFFF" w:themeColor="background1"/>
                <w:sz w:val="18"/>
                <w:szCs w:val="18"/>
              </w:rPr>
            </w:pPr>
            <w:r w:rsidRPr="00AE0A44">
              <w:rPr>
                <w:rFonts w:ascii="Arial" w:eastAsia="Arial" w:hAnsi="Arial" w:cs="Arial"/>
                <w:color w:val="FFFFFF" w:themeColor="background1"/>
                <w:sz w:val="18"/>
                <w:szCs w:val="18"/>
              </w:rPr>
              <w:t>U prvom polugodišnjem razdoblju nisu provođene aktivnosti vezane za vodifikaciju i korištenje vodnog dobra od strane nadležnog Upravnog odjela.</w:t>
            </w:r>
          </w:p>
        </w:tc>
      </w:tr>
      <w:tr w:rsidR="00CD03AB" w:rsidRPr="00C77054" w:rsidTr="00911185">
        <w:trPr>
          <w:cantSplit/>
        </w:trPr>
        <w:tc>
          <w:tcPr>
            <w:tcW w:w="1550" w:type="dxa"/>
            <w:vMerge/>
            <w:shd w:val="clear" w:color="auto" w:fill="0071BB"/>
            <w:vAlign w:val="center"/>
          </w:tcPr>
          <w:p w:rsidR="00B94150" w:rsidRPr="00C77054" w:rsidRDefault="00B94150" w:rsidP="00C84CAF">
            <w:pPr>
              <w:jc w:val="center"/>
              <w:rPr>
                <w:rFonts w:ascii="Arial" w:eastAsia="Arial" w:hAnsi="Arial" w:cs="Arial"/>
                <w:color w:val="FFFFFF" w:themeColor="background1"/>
                <w:sz w:val="18"/>
                <w:szCs w:val="18"/>
              </w:rPr>
            </w:pPr>
          </w:p>
        </w:tc>
        <w:tc>
          <w:tcPr>
            <w:tcW w:w="1559" w:type="dxa"/>
            <w:vMerge/>
            <w:shd w:val="clear" w:color="auto" w:fill="0071BB"/>
            <w:vAlign w:val="center"/>
          </w:tcPr>
          <w:p w:rsidR="00B94150" w:rsidRPr="00C77054" w:rsidRDefault="00B94150" w:rsidP="00A01EC1">
            <w:pPr>
              <w:jc w:val="center"/>
              <w:rPr>
                <w:rFonts w:ascii="Arial" w:eastAsia="Arial" w:hAnsi="Arial" w:cs="Arial"/>
                <w:color w:val="FFFFFF" w:themeColor="background1"/>
                <w:sz w:val="18"/>
                <w:szCs w:val="18"/>
              </w:rPr>
            </w:pPr>
          </w:p>
        </w:tc>
        <w:tc>
          <w:tcPr>
            <w:tcW w:w="2693" w:type="dxa"/>
            <w:shd w:val="clear" w:color="auto" w:fill="0071BB"/>
            <w:vAlign w:val="center"/>
          </w:tcPr>
          <w:p w:rsidR="00B94150" w:rsidRPr="00C77054" w:rsidRDefault="00B94150" w:rsidP="00B94150">
            <w:pPr>
              <w:ind w:left="582" w:hanging="582"/>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3.4.8. Ostale mjere iz samoupravnog djelokruga: Zaštita životinja sukladno važećim zakonskim i podzakonskim propisima</w:t>
            </w:r>
          </w:p>
        </w:tc>
        <w:tc>
          <w:tcPr>
            <w:tcW w:w="3249" w:type="dxa"/>
            <w:shd w:val="clear" w:color="auto" w:fill="0071BB"/>
            <w:vAlign w:val="center"/>
          </w:tcPr>
          <w:p w:rsidR="00B94150" w:rsidRPr="00C77054" w:rsidRDefault="00AE0A44" w:rsidP="00AE0A44">
            <w:pPr>
              <w:jc w:val="both"/>
              <w:rPr>
                <w:rFonts w:ascii="Arial" w:eastAsia="Arial" w:hAnsi="Arial" w:cs="Arial"/>
                <w:color w:val="FFFFFF" w:themeColor="background1"/>
                <w:sz w:val="18"/>
                <w:szCs w:val="18"/>
              </w:rPr>
            </w:pPr>
            <w:r w:rsidRPr="00AE0A44">
              <w:rPr>
                <w:rFonts w:ascii="Arial" w:eastAsia="Arial" w:hAnsi="Arial" w:cs="Arial"/>
                <w:color w:val="FFFFFF" w:themeColor="background1"/>
                <w:sz w:val="18"/>
                <w:szCs w:val="18"/>
              </w:rPr>
              <w:t>Nastavljeno je izvršenje aktivnosti koordiniranja provedbe Zakona o zaštiti životinja s jedinicama lokalne samouprave, udrugama za zaštitu životinja, veterinarskim ambulantama, te skloništima za zaštitu životinja s ciljem dobrobiti i njihove zaštite.</w:t>
            </w:r>
          </w:p>
        </w:tc>
      </w:tr>
      <w:tr w:rsidR="00CD03AB" w:rsidRPr="00C77054" w:rsidTr="00911185">
        <w:trPr>
          <w:trHeight w:val="113"/>
        </w:trPr>
        <w:tc>
          <w:tcPr>
            <w:tcW w:w="9051" w:type="dxa"/>
            <w:gridSpan w:val="4"/>
            <w:shd w:val="clear" w:color="auto" w:fill="1FAC5E"/>
            <w:vAlign w:val="center"/>
          </w:tcPr>
          <w:p w:rsidR="00EB5191" w:rsidRPr="00C77054" w:rsidRDefault="00EB5191" w:rsidP="00EB5191">
            <w:pPr>
              <w:jc w:val="center"/>
              <w:rPr>
                <w:rFonts w:ascii="Arial" w:eastAsia="Arial" w:hAnsi="Arial" w:cs="Arial"/>
                <w:color w:val="FFFFFF" w:themeColor="background1"/>
                <w:sz w:val="18"/>
                <w:szCs w:val="18"/>
              </w:rPr>
            </w:pPr>
          </w:p>
        </w:tc>
      </w:tr>
      <w:tr w:rsidR="00CD03AB" w:rsidRPr="00C77054" w:rsidTr="00911185">
        <w:tc>
          <w:tcPr>
            <w:tcW w:w="1550" w:type="dxa"/>
            <w:vMerge w:val="restart"/>
            <w:shd w:val="clear" w:color="auto" w:fill="0071BB"/>
            <w:vAlign w:val="center"/>
          </w:tcPr>
          <w:p w:rsidR="00A312D0" w:rsidRPr="00C77054" w:rsidRDefault="00A312D0" w:rsidP="00A312D0">
            <w:pPr>
              <w:widowControl w:val="0"/>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SC 2. Obrazovani i zaposleni ljudi</w:t>
            </w:r>
          </w:p>
          <w:p w:rsidR="00A312D0" w:rsidRPr="00C77054" w:rsidRDefault="00A312D0" w:rsidP="00A312D0">
            <w:pPr>
              <w:widowControl w:val="0"/>
              <w:jc w:val="center"/>
              <w:rPr>
                <w:rFonts w:ascii="Arial" w:eastAsia="Arial" w:hAnsi="Arial" w:cs="Arial"/>
                <w:color w:val="FFFFFF" w:themeColor="background1"/>
                <w:sz w:val="18"/>
                <w:szCs w:val="18"/>
              </w:rPr>
            </w:pPr>
          </w:p>
          <w:p w:rsidR="00A312D0" w:rsidRPr="00C77054" w:rsidRDefault="00A312D0" w:rsidP="00A312D0">
            <w:pPr>
              <w:widowControl w:val="0"/>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SC 13. Jačanje regionalne konkurentnosti</w:t>
            </w:r>
          </w:p>
        </w:tc>
        <w:tc>
          <w:tcPr>
            <w:tcW w:w="1559" w:type="dxa"/>
            <w:vMerge w:val="restart"/>
            <w:shd w:val="clear" w:color="auto" w:fill="0071BB"/>
            <w:vAlign w:val="center"/>
          </w:tcPr>
          <w:p w:rsidR="00A312D0" w:rsidRPr="00C77054" w:rsidRDefault="00A312D0" w:rsidP="00A312D0">
            <w:pPr>
              <w:widowControl w:val="0"/>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4.1. Potpora očuvanju i razvoju sastavnica istarskog identiteta</w:t>
            </w:r>
          </w:p>
        </w:tc>
        <w:tc>
          <w:tcPr>
            <w:tcW w:w="2693" w:type="dxa"/>
            <w:shd w:val="clear" w:color="auto" w:fill="0071BB"/>
            <w:vAlign w:val="center"/>
          </w:tcPr>
          <w:p w:rsidR="00A312D0" w:rsidRPr="00C77054" w:rsidRDefault="00A312D0" w:rsidP="00A312D0">
            <w:pPr>
              <w:widowControl w:val="0"/>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4.1.1. Razvoj zavičajnog identiteta</w:t>
            </w:r>
          </w:p>
        </w:tc>
        <w:tc>
          <w:tcPr>
            <w:tcW w:w="3249" w:type="dxa"/>
            <w:shd w:val="clear" w:color="auto" w:fill="0071BB"/>
            <w:vAlign w:val="center"/>
          </w:tcPr>
          <w:p w:rsidR="00A312D0" w:rsidRPr="00C77054" w:rsidRDefault="00452A14" w:rsidP="00452A14">
            <w:pPr>
              <w:jc w:val="both"/>
              <w:rPr>
                <w:rFonts w:ascii="Arial" w:eastAsia="Arial" w:hAnsi="Arial" w:cs="Arial"/>
                <w:color w:val="FFFFFF" w:themeColor="background1"/>
                <w:sz w:val="18"/>
                <w:szCs w:val="18"/>
              </w:rPr>
            </w:pPr>
            <w:r w:rsidRPr="00452A14">
              <w:rPr>
                <w:rFonts w:ascii="Arial" w:eastAsia="Arial" w:hAnsi="Arial" w:cs="Arial"/>
                <w:color w:val="FFFFFF" w:themeColor="background1"/>
                <w:sz w:val="18"/>
                <w:szCs w:val="18"/>
              </w:rPr>
              <w:t xml:space="preserve">U pedagoškoj / školskoj godini 2021./ 2022. program zavičajne nastave provodio se u 22 predškolske ustanove, 44 osnovne i 23 srednje škole s područja Istarske županije.  Održane su prezentacije projekta / Festivali zavičajnosti za predškolske ustanove, osnovne i srednje škole. U sklopu programa obilježavanja značajnih obljetnica, događanja i ličnosti iz istarske prošlosti u prvoj polovici 2022. godine podržani su programi značajnih obljetnica: 2 projekata / programa. </w:t>
            </w:r>
          </w:p>
        </w:tc>
      </w:tr>
      <w:tr w:rsidR="00CD03AB" w:rsidRPr="00C77054" w:rsidTr="00911185">
        <w:tc>
          <w:tcPr>
            <w:tcW w:w="1550" w:type="dxa"/>
            <w:vMerge/>
            <w:shd w:val="clear" w:color="auto" w:fill="0071BB"/>
            <w:vAlign w:val="center"/>
          </w:tcPr>
          <w:p w:rsidR="00A312D0" w:rsidRPr="00C77054" w:rsidRDefault="00A312D0" w:rsidP="00A312D0">
            <w:pPr>
              <w:jc w:val="center"/>
              <w:rPr>
                <w:rFonts w:ascii="Arial" w:eastAsia="Arial" w:hAnsi="Arial" w:cs="Arial"/>
                <w:color w:val="FFFFFF" w:themeColor="background1"/>
                <w:sz w:val="18"/>
                <w:szCs w:val="18"/>
              </w:rPr>
            </w:pPr>
          </w:p>
        </w:tc>
        <w:tc>
          <w:tcPr>
            <w:tcW w:w="1559" w:type="dxa"/>
            <w:vMerge/>
            <w:shd w:val="clear" w:color="auto" w:fill="0071BB"/>
            <w:vAlign w:val="center"/>
          </w:tcPr>
          <w:p w:rsidR="00A312D0" w:rsidRPr="00C77054" w:rsidRDefault="00A312D0" w:rsidP="00A312D0">
            <w:pPr>
              <w:jc w:val="center"/>
              <w:rPr>
                <w:rFonts w:ascii="Arial" w:eastAsia="Arial" w:hAnsi="Arial" w:cs="Arial"/>
                <w:color w:val="FFFFFF" w:themeColor="background1"/>
                <w:sz w:val="18"/>
                <w:szCs w:val="18"/>
              </w:rPr>
            </w:pPr>
          </w:p>
        </w:tc>
        <w:tc>
          <w:tcPr>
            <w:tcW w:w="2693" w:type="dxa"/>
            <w:shd w:val="clear" w:color="auto" w:fill="0071BB"/>
            <w:vAlign w:val="center"/>
          </w:tcPr>
          <w:p w:rsidR="00A312D0" w:rsidRPr="00C77054" w:rsidRDefault="00A312D0" w:rsidP="00A312D0">
            <w:pPr>
              <w:ind w:left="582" w:hanging="582"/>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4.1.2. Promocija i afirmacija brenda Istrian Quality IQ</w:t>
            </w:r>
          </w:p>
        </w:tc>
        <w:tc>
          <w:tcPr>
            <w:tcW w:w="3249" w:type="dxa"/>
            <w:shd w:val="clear" w:color="auto" w:fill="0071BB"/>
            <w:vAlign w:val="center"/>
          </w:tcPr>
          <w:p w:rsidR="00A312D0" w:rsidRPr="00C77054" w:rsidRDefault="00452A14" w:rsidP="00452A14">
            <w:pPr>
              <w:jc w:val="both"/>
              <w:rPr>
                <w:rFonts w:ascii="Arial" w:eastAsia="Arial" w:hAnsi="Arial" w:cs="Arial"/>
                <w:color w:val="FFFFFF" w:themeColor="background1"/>
                <w:sz w:val="18"/>
                <w:szCs w:val="18"/>
              </w:rPr>
            </w:pPr>
            <w:r w:rsidRPr="00452A14">
              <w:rPr>
                <w:rFonts w:ascii="Arial" w:eastAsia="Arial" w:hAnsi="Arial" w:cs="Arial"/>
                <w:color w:val="FFFFFF" w:themeColor="background1"/>
                <w:sz w:val="18"/>
                <w:szCs w:val="18"/>
              </w:rPr>
              <w:t>S obzirom na sezonalni karakter i različito vrijeme finalizacije proizvoda i stavljanja na tržište postupak provedbe i dodjele oznake IQ se tijekom godine provodi sukladno navedenim uvjetima. U prvom dijelu godine sustav IQ se provodi za vino malvazija i teran te za istarski češnjak, koji se vadio krajem lipnja, te odlazi u postupak daljnje kontrole i analize.</w:t>
            </w:r>
            <w:r>
              <w:rPr>
                <w:rFonts w:ascii="Arial" w:eastAsia="Arial" w:hAnsi="Arial" w:cs="Arial"/>
                <w:color w:val="FFFFFF" w:themeColor="background1"/>
                <w:sz w:val="18"/>
                <w:szCs w:val="18"/>
              </w:rPr>
              <w:t xml:space="preserve"> </w:t>
            </w:r>
            <w:r w:rsidRPr="00452A14">
              <w:rPr>
                <w:rFonts w:ascii="Arial" w:eastAsia="Arial" w:hAnsi="Arial" w:cs="Arial"/>
                <w:color w:val="FFFFFF" w:themeColor="background1"/>
                <w:sz w:val="18"/>
                <w:szCs w:val="18"/>
              </w:rPr>
              <w:t>Trenutno su dodijeljene 32 oznake IQ za vino, a 9 IQ oznaka će biti dodijeljeno za istarski češnjak tijekom kolovoza 2022. godine. U listopadu 2022. godine održat će se dodjela oznake IQ za jaka alkoholna pića, a u studenom 2022. godine će biti organiziran postupak dodjele za maslinovo ulje. Za istarski med su u tijeku dogovori oko termina. U zadnjem dijelu godine moguća je i dodjela oznake za istarski pršut. Planom promotivnih aktivnosti realizira se sukladno planiranom.</w:t>
            </w:r>
          </w:p>
        </w:tc>
      </w:tr>
      <w:tr w:rsidR="006F0E95" w:rsidRPr="00C77054" w:rsidTr="00911185">
        <w:tc>
          <w:tcPr>
            <w:tcW w:w="1550" w:type="dxa"/>
            <w:vMerge w:val="restart"/>
            <w:shd w:val="clear" w:color="auto" w:fill="0071BB"/>
            <w:vAlign w:val="center"/>
          </w:tcPr>
          <w:p w:rsidR="006F0E95" w:rsidRPr="00C77054" w:rsidRDefault="006F0E95" w:rsidP="00A312D0">
            <w:pPr>
              <w:widowControl w:val="0"/>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SC 1. Konkurentno i inovativno gospodarstvo (1.5. Poticanje razvoja kulture i medija)</w:t>
            </w:r>
          </w:p>
          <w:p w:rsidR="006F0E95" w:rsidRPr="00C77054" w:rsidRDefault="006F0E95" w:rsidP="00A312D0">
            <w:pPr>
              <w:widowControl w:val="0"/>
              <w:jc w:val="center"/>
              <w:rPr>
                <w:rFonts w:ascii="Arial" w:eastAsia="Arial" w:hAnsi="Arial" w:cs="Arial"/>
                <w:color w:val="FFFFFF" w:themeColor="background1"/>
                <w:sz w:val="18"/>
                <w:szCs w:val="18"/>
              </w:rPr>
            </w:pPr>
          </w:p>
          <w:p w:rsidR="006F0E95" w:rsidRPr="00C77054" w:rsidRDefault="006F0E95" w:rsidP="00A312D0">
            <w:pPr>
              <w:widowControl w:val="0"/>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 xml:space="preserve">Horizontalni prioriteti </w:t>
            </w:r>
          </w:p>
          <w:p w:rsidR="006F0E95" w:rsidRPr="00C77054" w:rsidRDefault="006F0E95" w:rsidP="00A312D0">
            <w:pPr>
              <w:widowControl w:val="0"/>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(promicanje ravnopravnosti i jednakih mogućnosti)</w:t>
            </w:r>
          </w:p>
        </w:tc>
        <w:tc>
          <w:tcPr>
            <w:tcW w:w="1559" w:type="dxa"/>
            <w:vMerge w:val="restart"/>
            <w:shd w:val="clear" w:color="auto" w:fill="0071BB"/>
            <w:vAlign w:val="center"/>
          </w:tcPr>
          <w:p w:rsidR="006F0E95" w:rsidRPr="00C77054" w:rsidRDefault="006F0E95" w:rsidP="00A312D0">
            <w:pPr>
              <w:widowControl w:val="0"/>
              <w:jc w:val="center"/>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4.2. Razvoj kulturnog sektora, te jačanje kulturnog identiteta, baštine i tradicije</w:t>
            </w:r>
          </w:p>
        </w:tc>
        <w:tc>
          <w:tcPr>
            <w:tcW w:w="2693" w:type="dxa"/>
            <w:shd w:val="clear" w:color="auto" w:fill="0071BB"/>
            <w:vAlign w:val="center"/>
          </w:tcPr>
          <w:p w:rsidR="006F0E95" w:rsidRPr="00C77054" w:rsidRDefault="006F0E95" w:rsidP="00A312D0">
            <w:pPr>
              <w:widowControl w:val="0"/>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4.2.1. Očuvanje kulturne baštine i tradicije nacionalnih manjina</w:t>
            </w:r>
          </w:p>
        </w:tc>
        <w:tc>
          <w:tcPr>
            <w:tcW w:w="3249" w:type="dxa"/>
            <w:shd w:val="clear" w:color="auto" w:fill="0071BB"/>
            <w:vAlign w:val="center"/>
          </w:tcPr>
          <w:p w:rsidR="006F0E95" w:rsidRPr="00C77054" w:rsidRDefault="00452A14" w:rsidP="00452A14">
            <w:pPr>
              <w:jc w:val="both"/>
              <w:rPr>
                <w:rFonts w:ascii="Arial" w:eastAsia="Arial" w:hAnsi="Arial" w:cs="Arial"/>
                <w:color w:val="FFFFFF" w:themeColor="background1"/>
                <w:sz w:val="18"/>
                <w:szCs w:val="18"/>
              </w:rPr>
            </w:pPr>
            <w:r w:rsidRPr="00452A14">
              <w:rPr>
                <w:rFonts w:ascii="Arial" w:eastAsia="Arial" w:hAnsi="Arial" w:cs="Arial"/>
                <w:color w:val="FFFFFF" w:themeColor="background1"/>
                <w:sz w:val="18"/>
                <w:szCs w:val="18"/>
              </w:rPr>
              <w:t>Provedba planiranih ključnih aktivnosti odnosi se na sufinanciranje programa udruga i društava nacionalnih manjina Istarske županije, sufinanciranje redovne djelatnosti vijeća i predstavnika nacionalnih manjina, troškove vanjske usluge za vijeća i predstavnike nacionalnih manjina, organiziranje Festivala multikulturalnosti te redovno emitiranje mjesečne emisije "Multikulturalnost u Istri".</w:t>
            </w:r>
          </w:p>
        </w:tc>
      </w:tr>
      <w:tr w:rsidR="006F0E95" w:rsidRPr="00C77054" w:rsidTr="00911185">
        <w:tc>
          <w:tcPr>
            <w:tcW w:w="1550" w:type="dxa"/>
            <w:vMerge/>
            <w:shd w:val="clear" w:color="auto" w:fill="0071BB"/>
            <w:vAlign w:val="center"/>
          </w:tcPr>
          <w:p w:rsidR="006F0E95" w:rsidRPr="00C77054" w:rsidRDefault="006F0E95" w:rsidP="00A312D0">
            <w:pPr>
              <w:jc w:val="center"/>
              <w:rPr>
                <w:rFonts w:ascii="Arial" w:eastAsia="Arial" w:hAnsi="Arial" w:cs="Arial"/>
                <w:color w:val="FFFFFF" w:themeColor="background1"/>
                <w:sz w:val="18"/>
                <w:szCs w:val="18"/>
              </w:rPr>
            </w:pPr>
          </w:p>
        </w:tc>
        <w:tc>
          <w:tcPr>
            <w:tcW w:w="1559" w:type="dxa"/>
            <w:vMerge/>
            <w:shd w:val="clear" w:color="auto" w:fill="0071BB"/>
            <w:vAlign w:val="center"/>
          </w:tcPr>
          <w:p w:rsidR="006F0E95" w:rsidRPr="00C77054" w:rsidRDefault="006F0E95" w:rsidP="00A312D0">
            <w:pPr>
              <w:jc w:val="center"/>
              <w:rPr>
                <w:rFonts w:ascii="Arial" w:eastAsia="Arial" w:hAnsi="Arial" w:cs="Arial"/>
                <w:color w:val="FFFFFF" w:themeColor="background1"/>
                <w:sz w:val="18"/>
                <w:szCs w:val="18"/>
              </w:rPr>
            </w:pPr>
          </w:p>
        </w:tc>
        <w:tc>
          <w:tcPr>
            <w:tcW w:w="2693" w:type="dxa"/>
            <w:shd w:val="clear" w:color="auto" w:fill="0071BB"/>
            <w:vAlign w:val="center"/>
          </w:tcPr>
          <w:p w:rsidR="006F0E95" w:rsidRPr="00C77054" w:rsidRDefault="006F0E95" w:rsidP="00A312D0">
            <w:pPr>
              <w:widowControl w:val="0"/>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4.2.2. Očuvanje talijanskog jezika i promocija dvojezičnosti</w:t>
            </w:r>
          </w:p>
        </w:tc>
        <w:tc>
          <w:tcPr>
            <w:tcW w:w="3249" w:type="dxa"/>
            <w:shd w:val="clear" w:color="auto" w:fill="0071BB"/>
            <w:vAlign w:val="center"/>
          </w:tcPr>
          <w:p w:rsidR="006F0E95" w:rsidRPr="00C77054" w:rsidRDefault="00452A14" w:rsidP="00452A14">
            <w:pPr>
              <w:jc w:val="both"/>
              <w:rPr>
                <w:rFonts w:ascii="Arial" w:eastAsia="Arial" w:hAnsi="Arial" w:cs="Arial"/>
                <w:color w:val="FFFFFF" w:themeColor="background1"/>
                <w:sz w:val="18"/>
                <w:szCs w:val="18"/>
              </w:rPr>
            </w:pPr>
            <w:r w:rsidRPr="00452A14">
              <w:rPr>
                <w:rFonts w:ascii="Arial" w:eastAsia="Arial" w:hAnsi="Arial" w:cs="Arial"/>
                <w:color w:val="FFFFFF" w:themeColor="background1"/>
                <w:sz w:val="18"/>
                <w:szCs w:val="18"/>
              </w:rPr>
              <w:t xml:space="preserve">Provedba planiranih ključnih aktivnosti odnosi se na sufinanciranje rada organizacija i ustanova, organiziranje usavršavanja za učitelje i profesore talijanskog jezika (L1, L2), provedbu tečajeva talijanskog jezika za javne </w:t>
            </w:r>
            <w:r w:rsidRPr="00452A14">
              <w:rPr>
                <w:rFonts w:ascii="Arial" w:eastAsia="Arial" w:hAnsi="Arial" w:cs="Arial"/>
                <w:color w:val="FFFFFF" w:themeColor="background1"/>
                <w:sz w:val="18"/>
                <w:szCs w:val="18"/>
              </w:rPr>
              <w:lastRenderedPageBreak/>
              <w:t>službe, provedbu jezičnih laboratorija talijanskog jezika za predškolarce, nastavak rada Radne skupine IŽ za ujednačavanje terminologije na talijanskom jeziku te emitiranje vijesti na talijanskom jeziku.</w:t>
            </w:r>
          </w:p>
        </w:tc>
      </w:tr>
      <w:tr w:rsidR="006F0E95" w:rsidRPr="00C77054" w:rsidTr="00911185">
        <w:tc>
          <w:tcPr>
            <w:tcW w:w="1550" w:type="dxa"/>
            <w:vMerge/>
            <w:shd w:val="clear" w:color="auto" w:fill="0071BB"/>
            <w:vAlign w:val="center"/>
          </w:tcPr>
          <w:p w:rsidR="006F0E95" w:rsidRPr="00C77054" w:rsidRDefault="006F0E95" w:rsidP="00A312D0">
            <w:pPr>
              <w:jc w:val="center"/>
              <w:rPr>
                <w:rFonts w:ascii="Arial" w:eastAsia="Arial" w:hAnsi="Arial" w:cs="Arial"/>
                <w:color w:val="FFFFFF" w:themeColor="background1"/>
                <w:sz w:val="18"/>
                <w:szCs w:val="18"/>
              </w:rPr>
            </w:pPr>
          </w:p>
        </w:tc>
        <w:tc>
          <w:tcPr>
            <w:tcW w:w="1559" w:type="dxa"/>
            <w:vMerge/>
            <w:shd w:val="clear" w:color="auto" w:fill="0071BB"/>
            <w:vAlign w:val="center"/>
          </w:tcPr>
          <w:p w:rsidR="006F0E95" w:rsidRPr="00C77054" w:rsidRDefault="006F0E95" w:rsidP="00A312D0">
            <w:pPr>
              <w:jc w:val="center"/>
              <w:rPr>
                <w:rFonts w:ascii="Arial" w:eastAsia="Arial" w:hAnsi="Arial" w:cs="Arial"/>
                <w:color w:val="FFFFFF" w:themeColor="background1"/>
                <w:sz w:val="18"/>
                <w:szCs w:val="18"/>
              </w:rPr>
            </w:pPr>
          </w:p>
        </w:tc>
        <w:tc>
          <w:tcPr>
            <w:tcW w:w="2693" w:type="dxa"/>
            <w:shd w:val="clear" w:color="auto" w:fill="0071BB"/>
            <w:vAlign w:val="center"/>
          </w:tcPr>
          <w:p w:rsidR="006F0E95" w:rsidRPr="00C77054" w:rsidRDefault="006F0E95" w:rsidP="00A312D0">
            <w:pPr>
              <w:widowControl w:val="0"/>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4.2.3. Očuvanje nematerijalne baštine, obnova materijalne baštine te njihova valorizacija i prezentacija</w:t>
            </w:r>
          </w:p>
        </w:tc>
        <w:tc>
          <w:tcPr>
            <w:tcW w:w="3249" w:type="dxa"/>
            <w:shd w:val="clear" w:color="auto" w:fill="0071BB"/>
            <w:vAlign w:val="center"/>
          </w:tcPr>
          <w:p w:rsidR="006F0E95" w:rsidRPr="00C77054" w:rsidRDefault="00452A14" w:rsidP="00452A14">
            <w:pPr>
              <w:jc w:val="both"/>
              <w:rPr>
                <w:rFonts w:ascii="Arial" w:eastAsia="Arial" w:hAnsi="Arial" w:cs="Arial"/>
                <w:color w:val="FFFFFF" w:themeColor="background1"/>
                <w:sz w:val="18"/>
                <w:szCs w:val="18"/>
              </w:rPr>
            </w:pPr>
            <w:r w:rsidRPr="00452A14">
              <w:rPr>
                <w:rFonts w:ascii="Arial" w:eastAsia="Arial" w:hAnsi="Arial" w:cs="Arial"/>
                <w:color w:val="FFFFFF" w:themeColor="background1"/>
                <w:sz w:val="18"/>
                <w:szCs w:val="18"/>
              </w:rPr>
              <w:t>Dodijeljeno je ukupno 63 potpora za programe/projekte koji su od značaja za Istarsku županiju i kojima se potiče i promovira istarski kulturni identitet. Za obnovu objekata od iznimne kulturne vrijednosti dodijeljeno je 6 potpora. Potpore su dodijeljene i sredstva su isplaćena za planirane aktivnosti no iste još nisu realizirane, budući pojedini programi/projekti nisu u cijelosti provedeni, odnosno rok realizacije im je do kraja tekuće godine.  Pružena je potpora programskim aktivnostima muzeja kojima je osnivač Istarska županija</w:t>
            </w:r>
            <w:r>
              <w:rPr>
                <w:rFonts w:ascii="Arial" w:eastAsia="Arial" w:hAnsi="Arial" w:cs="Arial"/>
                <w:color w:val="FFFFFF" w:themeColor="background1"/>
                <w:sz w:val="18"/>
                <w:szCs w:val="18"/>
              </w:rPr>
              <w:t>.</w:t>
            </w:r>
          </w:p>
        </w:tc>
      </w:tr>
      <w:tr w:rsidR="006F0E95" w:rsidRPr="00C77054" w:rsidTr="00911185">
        <w:tc>
          <w:tcPr>
            <w:tcW w:w="1550" w:type="dxa"/>
            <w:vMerge/>
            <w:shd w:val="clear" w:color="auto" w:fill="0071BB"/>
            <w:vAlign w:val="center"/>
          </w:tcPr>
          <w:p w:rsidR="006F0E95" w:rsidRPr="00C77054" w:rsidRDefault="006F0E95" w:rsidP="00A312D0">
            <w:pPr>
              <w:jc w:val="center"/>
              <w:rPr>
                <w:rFonts w:ascii="Arial" w:eastAsia="Arial" w:hAnsi="Arial" w:cs="Arial"/>
                <w:color w:val="FFFFFF" w:themeColor="background1"/>
                <w:sz w:val="18"/>
                <w:szCs w:val="18"/>
              </w:rPr>
            </w:pPr>
          </w:p>
        </w:tc>
        <w:tc>
          <w:tcPr>
            <w:tcW w:w="1559" w:type="dxa"/>
            <w:vMerge/>
            <w:shd w:val="clear" w:color="auto" w:fill="0071BB"/>
            <w:vAlign w:val="center"/>
          </w:tcPr>
          <w:p w:rsidR="006F0E95" w:rsidRPr="00C77054" w:rsidRDefault="006F0E95" w:rsidP="00A312D0">
            <w:pPr>
              <w:jc w:val="center"/>
              <w:rPr>
                <w:rFonts w:ascii="Arial" w:eastAsia="Arial" w:hAnsi="Arial" w:cs="Arial"/>
                <w:color w:val="FFFFFF" w:themeColor="background1"/>
                <w:sz w:val="18"/>
                <w:szCs w:val="18"/>
              </w:rPr>
            </w:pPr>
          </w:p>
        </w:tc>
        <w:tc>
          <w:tcPr>
            <w:tcW w:w="2693" w:type="dxa"/>
            <w:shd w:val="clear" w:color="auto" w:fill="0071BB"/>
            <w:vAlign w:val="center"/>
          </w:tcPr>
          <w:p w:rsidR="006F0E95" w:rsidRPr="00C77054" w:rsidRDefault="006F0E95" w:rsidP="00A312D0">
            <w:pPr>
              <w:widowControl w:val="0"/>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4.2.4. Stvaranje poticajnog okruženja za razvoj kulturnih i kreativnih industrija uz intersektorsko umrežavanje</w:t>
            </w:r>
          </w:p>
        </w:tc>
        <w:tc>
          <w:tcPr>
            <w:tcW w:w="3249" w:type="dxa"/>
            <w:shd w:val="clear" w:color="auto" w:fill="0071BB"/>
            <w:vAlign w:val="center"/>
          </w:tcPr>
          <w:p w:rsidR="006F0E95" w:rsidRPr="00C77054" w:rsidRDefault="00452A14" w:rsidP="00452A14">
            <w:pPr>
              <w:jc w:val="both"/>
              <w:rPr>
                <w:rFonts w:ascii="Arial" w:eastAsia="Arial" w:hAnsi="Arial" w:cs="Arial"/>
                <w:color w:val="FFFFFF" w:themeColor="background1"/>
                <w:sz w:val="18"/>
                <w:szCs w:val="18"/>
              </w:rPr>
            </w:pPr>
            <w:r w:rsidRPr="00452A14">
              <w:rPr>
                <w:rFonts w:ascii="Arial" w:eastAsia="Arial" w:hAnsi="Arial" w:cs="Arial"/>
                <w:color w:val="FFFFFF" w:themeColor="background1"/>
                <w:sz w:val="18"/>
                <w:szCs w:val="18"/>
              </w:rPr>
              <w:t>U sklopu aktivnosti troškovi sudjelovanja u međunarodnim projektima u prvoj polovici 2022.</w:t>
            </w:r>
            <w:r>
              <w:rPr>
                <w:rFonts w:ascii="Arial" w:eastAsia="Arial" w:hAnsi="Arial" w:cs="Arial"/>
                <w:color w:val="FFFFFF" w:themeColor="background1"/>
                <w:sz w:val="18"/>
                <w:szCs w:val="18"/>
              </w:rPr>
              <w:t xml:space="preserve"> </w:t>
            </w:r>
            <w:r w:rsidRPr="00452A14">
              <w:rPr>
                <w:rFonts w:ascii="Arial" w:eastAsia="Arial" w:hAnsi="Arial" w:cs="Arial"/>
                <w:color w:val="FFFFFF" w:themeColor="background1"/>
                <w:sz w:val="18"/>
                <w:szCs w:val="18"/>
              </w:rPr>
              <w:t>g. podržana su inozemna suradnja i gostovanja istarskih umjetnika, ustanova i udruga, te redovito održavanje domena Europskih projekata: revitas.org, expoaus.org i adriamuse.org. Tijekom 2022. IKA neće organizirati međunarodnu konferenciju o razviju publike. Naime, iz Procjene potreba i kapaciteta organizacija u kulturi, proizlazi da je jedna od prioritetnih i aktualnih tema. Svi resursi usmjerit će se u pojačane aktivnosti tijekom manifestacije Kreativna jesen u Istri. Strategija razvoja KKI u Istarskoj županiji se odgađa do donošenja N</w:t>
            </w:r>
            <w:r>
              <w:rPr>
                <w:rFonts w:ascii="Arial" w:eastAsia="Arial" w:hAnsi="Arial" w:cs="Arial"/>
                <w:color w:val="FFFFFF" w:themeColor="background1"/>
                <w:sz w:val="18"/>
                <w:szCs w:val="18"/>
              </w:rPr>
              <w:t>a</w:t>
            </w:r>
            <w:r w:rsidRPr="00452A14">
              <w:rPr>
                <w:rFonts w:ascii="Arial" w:eastAsia="Arial" w:hAnsi="Arial" w:cs="Arial"/>
                <w:color w:val="FFFFFF" w:themeColor="background1"/>
                <w:sz w:val="18"/>
                <w:szCs w:val="18"/>
              </w:rPr>
              <w:t xml:space="preserve">cionalne strategije razvoja KKI i definiranja nomenklature vezane za sektor KKI. Ministarstvo kulture i medija je najavilo izradu strategije, ali se ista još uvijek nije izradila. </w:t>
            </w:r>
          </w:p>
        </w:tc>
      </w:tr>
      <w:tr w:rsidR="006F0E95" w:rsidRPr="00C77054" w:rsidTr="00911185">
        <w:tc>
          <w:tcPr>
            <w:tcW w:w="1550" w:type="dxa"/>
            <w:vMerge/>
            <w:shd w:val="clear" w:color="auto" w:fill="0071BB"/>
            <w:vAlign w:val="center"/>
          </w:tcPr>
          <w:p w:rsidR="006F0E95" w:rsidRPr="00C77054" w:rsidRDefault="006F0E95" w:rsidP="00A312D0">
            <w:pPr>
              <w:jc w:val="center"/>
              <w:rPr>
                <w:rFonts w:ascii="Arial" w:eastAsia="Arial" w:hAnsi="Arial" w:cs="Arial"/>
                <w:color w:val="FFFFFF" w:themeColor="background1"/>
                <w:sz w:val="18"/>
                <w:szCs w:val="18"/>
              </w:rPr>
            </w:pPr>
          </w:p>
        </w:tc>
        <w:tc>
          <w:tcPr>
            <w:tcW w:w="1559" w:type="dxa"/>
            <w:vMerge/>
            <w:shd w:val="clear" w:color="auto" w:fill="0071BB"/>
            <w:vAlign w:val="center"/>
          </w:tcPr>
          <w:p w:rsidR="006F0E95" w:rsidRPr="00C77054" w:rsidRDefault="006F0E95" w:rsidP="00A312D0">
            <w:pPr>
              <w:jc w:val="center"/>
              <w:rPr>
                <w:rFonts w:ascii="Arial" w:eastAsia="Arial" w:hAnsi="Arial" w:cs="Arial"/>
                <w:color w:val="FFFFFF" w:themeColor="background1"/>
                <w:sz w:val="18"/>
                <w:szCs w:val="18"/>
              </w:rPr>
            </w:pPr>
          </w:p>
        </w:tc>
        <w:tc>
          <w:tcPr>
            <w:tcW w:w="2693" w:type="dxa"/>
            <w:shd w:val="clear" w:color="auto" w:fill="0071BB"/>
            <w:vAlign w:val="center"/>
          </w:tcPr>
          <w:p w:rsidR="006F0E95" w:rsidRPr="00C77054" w:rsidRDefault="006F0E95" w:rsidP="00A312D0">
            <w:pPr>
              <w:widowControl w:val="0"/>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4.2.5. Razvoj kulturne infrastrukture</w:t>
            </w:r>
          </w:p>
        </w:tc>
        <w:tc>
          <w:tcPr>
            <w:tcW w:w="3249" w:type="dxa"/>
            <w:shd w:val="clear" w:color="auto" w:fill="0071BB"/>
            <w:vAlign w:val="center"/>
          </w:tcPr>
          <w:p w:rsidR="006F0E95" w:rsidRPr="00C77054" w:rsidRDefault="00452A14" w:rsidP="00452A14">
            <w:pPr>
              <w:jc w:val="both"/>
              <w:rPr>
                <w:rFonts w:ascii="Arial" w:eastAsia="Arial" w:hAnsi="Arial" w:cs="Arial"/>
                <w:color w:val="FFFFFF" w:themeColor="background1"/>
                <w:sz w:val="18"/>
                <w:szCs w:val="18"/>
              </w:rPr>
            </w:pPr>
            <w:r w:rsidRPr="00452A14">
              <w:rPr>
                <w:rFonts w:ascii="Arial" w:eastAsia="Arial" w:hAnsi="Arial" w:cs="Arial"/>
                <w:color w:val="FFFFFF" w:themeColor="background1"/>
                <w:sz w:val="18"/>
                <w:szCs w:val="18"/>
              </w:rPr>
              <w:t>Razvijen je Akcijski plan pametnog turizma usklađen s prekograničnom metodologijom i platformom. Obnovljena je i opremljena opremom, rasvjetnim tijelima, multimedijskom i informatičkom opremom te multimedijskim rješenjima Kuća kaštela u Momjanu u prostoru stare pošte/mljekare u starogradskoj jezgri Momjana. Nastavlja se daljnji rad na obnovi postojeće kulturne infrastrukture za produkciju, edukaciju, prezentaciju/promociju, čuvanje građe i unapređenje rada ustanova u kulturi.</w:t>
            </w:r>
          </w:p>
        </w:tc>
      </w:tr>
      <w:tr w:rsidR="006F0E95" w:rsidRPr="00C77054" w:rsidTr="00911185">
        <w:tc>
          <w:tcPr>
            <w:tcW w:w="1550" w:type="dxa"/>
            <w:vMerge/>
            <w:shd w:val="clear" w:color="auto" w:fill="0071BB"/>
            <w:vAlign w:val="center"/>
          </w:tcPr>
          <w:p w:rsidR="006F0E95" w:rsidRPr="00C77054" w:rsidRDefault="006F0E95" w:rsidP="00A312D0">
            <w:pPr>
              <w:jc w:val="center"/>
              <w:rPr>
                <w:rFonts w:ascii="Arial" w:eastAsia="Arial" w:hAnsi="Arial" w:cs="Arial"/>
                <w:color w:val="FFFFFF" w:themeColor="background1"/>
                <w:sz w:val="18"/>
                <w:szCs w:val="18"/>
              </w:rPr>
            </w:pPr>
          </w:p>
        </w:tc>
        <w:tc>
          <w:tcPr>
            <w:tcW w:w="1559" w:type="dxa"/>
            <w:vMerge/>
            <w:shd w:val="clear" w:color="auto" w:fill="0071BB"/>
            <w:vAlign w:val="center"/>
          </w:tcPr>
          <w:p w:rsidR="006F0E95" w:rsidRPr="00C77054" w:rsidRDefault="006F0E95" w:rsidP="00A312D0">
            <w:pPr>
              <w:jc w:val="center"/>
              <w:rPr>
                <w:rFonts w:ascii="Arial" w:eastAsia="Arial" w:hAnsi="Arial" w:cs="Arial"/>
                <w:color w:val="FFFFFF" w:themeColor="background1"/>
                <w:sz w:val="18"/>
                <w:szCs w:val="18"/>
              </w:rPr>
            </w:pPr>
          </w:p>
        </w:tc>
        <w:tc>
          <w:tcPr>
            <w:tcW w:w="2693" w:type="dxa"/>
            <w:shd w:val="clear" w:color="auto" w:fill="0071BB"/>
            <w:vAlign w:val="center"/>
          </w:tcPr>
          <w:p w:rsidR="006F0E95" w:rsidRPr="00C77054" w:rsidRDefault="006F0E95" w:rsidP="00A312D0">
            <w:pPr>
              <w:widowControl w:val="0"/>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4.2.6. Potpora umjetničkoj produkciji</w:t>
            </w:r>
          </w:p>
        </w:tc>
        <w:tc>
          <w:tcPr>
            <w:tcW w:w="3249" w:type="dxa"/>
            <w:shd w:val="clear" w:color="auto" w:fill="0071BB"/>
            <w:vAlign w:val="center"/>
          </w:tcPr>
          <w:p w:rsidR="006F0E95" w:rsidRPr="00C77054" w:rsidRDefault="00452A14" w:rsidP="00452A14">
            <w:pPr>
              <w:jc w:val="both"/>
              <w:rPr>
                <w:rFonts w:ascii="Arial" w:eastAsia="Arial" w:hAnsi="Arial" w:cs="Arial"/>
                <w:color w:val="FFFFFF" w:themeColor="background1"/>
                <w:sz w:val="18"/>
                <w:szCs w:val="18"/>
              </w:rPr>
            </w:pPr>
            <w:r w:rsidRPr="00452A14">
              <w:rPr>
                <w:rFonts w:ascii="Arial" w:eastAsia="Arial" w:hAnsi="Arial" w:cs="Arial"/>
                <w:color w:val="FFFFFF" w:themeColor="background1"/>
                <w:sz w:val="18"/>
                <w:szCs w:val="18"/>
              </w:rPr>
              <w:t xml:space="preserve">Sredstva su isplaćena za planirane aktivnosti no iste još nisu realizirane, budući su pojedini programi/projekti  još u tijeku. Godišnji izložbeni </w:t>
            </w:r>
            <w:r w:rsidRPr="00452A14">
              <w:rPr>
                <w:rFonts w:ascii="Arial" w:eastAsia="Arial" w:hAnsi="Arial" w:cs="Arial"/>
                <w:color w:val="FFFFFF" w:themeColor="background1"/>
                <w:sz w:val="18"/>
                <w:szCs w:val="18"/>
              </w:rPr>
              <w:lastRenderedPageBreak/>
              <w:t>program, Va</w:t>
            </w:r>
            <w:r>
              <w:rPr>
                <w:rFonts w:ascii="Arial" w:eastAsia="Arial" w:hAnsi="Arial" w:cs="Arial"/>
                <w:color w:val="FFFFFF" w:themeColor="background1"/>
                <w:sz w:val="18"/>
                <w:szCs w:val="18"/>
              </w:rPr>
              <w:t>l</w:t>
            </w:r>
            <w:r w:rsidRPr="00452A14">
              <w:rPr>
                <w:rFonts w:ascii="Arial" w:eastAsia="Arial" w:hAnsi="Arial" w:cs="Arial"/>
                <w:color w:val="FFFFFF" w:themeColor="background1"/>
                <w:sz w:val="18"/>
                <w:szCs w:val="18"/>
              </w:rPr>
              <w:t>vasor u Istri, u završnoj je fazi realizacije - otvorenje je planirano u srpnju 2022.</w:t>
            </w:r>
          </w:p>
        </w:tc>
      </w:tr>
      <w:tr w:rsidR="006F0E95" w:rsidRPr="00C77054" w:rsidTr="00911185">
        <w:tc>
          <w:tcPr>
            <w:tcW w:w="1550" w:type="dxa"/>
            <w:vMerge/>
            <w:shd w:val="clear" w:color="auto" w:fill="0071BB"/>
            <w:vAlign w:val="center"/>
          </w:tcPr>
          <w:p w:rsidR="006F0E95" w:rsidRPr="00C77054" w:rsidRDefault="006F0E95" w:rsidP="00A312D0">
            <w:pPr>
              <w:jc w:val="center"/>
              <w:rPr>
                <w:rFonts w:ascii="Arial" w:eastAsia="Arial" w:hAnsi="Arial" w:cs="Arial"/>
                <w:color w:val="FFFFFF" w:themeColor="background1"/>
                <w:sz w:val="18"/>
                <w:szCs w:val="18"/>
              </w:rPr>
            </w:pPr>
          </w:p>
        </w:tc>
        <w:tc>
          <w:tcPr>
            <w:tcW w:w="1559" w:type="dxa"/>
            <w:vMerge/>
            <w:shd w:val="clear" w:color="auto" w:fill="0071BB"/>
            <w:vAlign w:val="center"/>
          </w:tcPr>
          <w:p w:rsidR="006F0E95" w:rsidRPr="00C77054" w:rsidRDefault="006F0E95" w:rsidP="00A312D0">
            <w:pPr>
              <w:jc w:val="center"/>
              <w:rPr>
                <w:rFonts w:ascii="Arial" w:eastAsia="Arial" w:hAnsi="Arial" w:cs="Arial"/>
                <w:color w:val="FFFFFF" w:themeColor="background1"/>
                <w:sz w:val="18"/>
                <w:szCs w:val="18"/>
              </w:rPr>
            </w:pPr>
          </w:p>
        </w:tc>
        <w:tc>
          <w:tcPr>
            <w:tcW w:w="2693" w:type="dxa"/>
            <w:shd w:val="clear" w:color="auto" w:fill="0071BB"/>
            <w:vAlign w:val="center"/>
          </w:tcPr>
          <w:p w:rsidR="006F0E95" w:rsidRPr="00C77054" w:rsidRDefault="006F0E95" w:rsidP="00A312D0">
            <w:pPr>
              <w:widowControl w:val="0"/>
              <w:ind w:left="605" w:hanging="605"/>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4.2.7. Razvoj Istre kao filmske destinacije</w:t>
            </w:r>
          </w:p>
        </w:tc>
        <w:tc>
          <w:tcPr>
            <w:tcW w:w="3249" w:type="dxa"/>
            <w:shd w:val="clear" w:color="auto" w:fill="0071BB"/>
            <w:vAlign w:val="center"/>
          </w:tcPr>
          <w:p w:rsidR="006F0E95" w:rsidRPr="00C77054" w:rsidRDefault="00452A14" w:rsidP="00452A14">
            <w:pPr>
              <w:jc w:val="both"/>
              <w:rPr>
                <w:rFonts w:ascii="Arial" w:eastAsia="Arial" w:hAnsi="Arial" w:cs="Arial"/>
                <w:color w:val="FFFFFF" w:themeColor="background1"/>
                <w:sz w:val="18"/>
                <w:szCs w:val="18"/>
              </w:rPr>
            </w:pPr>
            <w:r w:rsidRPr="00452A14">
              <w:rPr>
                <w:rFonts w:ascii="Arial" w:eastAsia="Arial" w:hAnsi="Arial" w:cs="Arial"/>
                <w:color w:val="FFFFFF" w:themeColor="background1"/>
                <w:sz w:val="18"/>
                <w:szCs w:val="18"/>
              </w:rPr>
              <w:t>Monografija o filmovima snimljenima u Istri je izrađena u suizdavaštvu IKA-e i Pulskog filmskog festivala te će se javnosti predstaviti 18. srpnja 2022. Model potpore filmskoj industriji je u izradi. Pripremljena je osnovna ideja o regionalnom filmskom fondu čija bi zadaća bila dodatno potaknuti snimanje u Istri pružanjem financijske podrške audiovizualnim industrijama. Izrada vodiča za snimanje je u tijeku.</w:t>
            </w:r>
          </w:p>
        </w:tc>
      </w:tr>
      <w:tr w:rsidR="006F0E95" w:rsidRPr="00C77054" w:rsidTr="00911185">
        <w:tc>
          <w:tcPr>
            <w:tcW w:w="1550" w:type="dxa"/>
            <w:vMerge/>
            <w:shd w:val="clear" w:color="auto" w:fill="0071BB"/>
            <w:vAlign w:val="center"/>
          </w:tcPr>
          <w:p w:rsidR="006F0E95" w:rsidRPr="00C77054" w:rsidRDefault="006F0E95" w:rsidP="00A312D0">
            <w:pPr>
              <w:jc w:val="center"/>
              <w:rPr>
                <w:rFonts w:ascii="Arial" w:eastAsia="Arial" w:hAnsi="Arial" w:cs="Arial"/>
                <w:color w:val="FFFFFF" w:themeColor="background1"/>
                <w:sz w:val="18"/>
                <w:szCs w:val="18"/>
              </w:rPr>
            </w:pPr>
          </w:p>
        </w:tc>
        <w:tc>
          <w:tcPr>
            <w:tcW w:w="1559" w:type="dxa"/>
            <w:vMerge/>
            <w:shd w:val="clear" w:color="auto" w:fill="0071BB"/>
            <w:vAlign w:val="center"/>
          </w:tcPr>
          <w:p w:rsidR="006F0E95" w:rsidRPr="00C77054" w:rsidRDefault="006F0E95" w:rsidP="00A312D0">
            <w:pPr>
              <w:jc w:val="center"/>
              <w:rPr>
                <w:rFonts w:ascii="Arial" w:eastAsia="Arial" w:hAnsi="Arial" w:cs="Arial"/>
                <w:color w:val="FFFFFF" w:themeColor="background1"/>
                <w:sz w:val="18"/>
                <w:szCs w:val="18"/>
              </w:rPr>
            </w:pPr>
          </w:p>
        </w:tc>
        <w:tc>
          <w:tcPr>
            <w:tcW w:w="2693" w:type="dxa"/>
            <w:shd w:val="clear" w:color="auto" w:fill="0071BB"/>
            <w:vAlign w:val="center"/>
          </w:tcPr>
          <w:p w:rsidR="006F0E95" w:rsidRPr="00C77054" w:rsidRDefault="006F0E95" w:rsidP="00A312D0">
            <w:pPr>
              <w:ind w:left="582" w:hanging="582"/>
              <w:rPr>
                <w:rFonts w:ascii="Arial" w:eastAsia="Arial" w:hAnsi="Arial" w:cs="Arial"/>
                <w:color w:val="FFFFFF" w:themeColor="background1"/>
                <w:sz w:val="18"/>
                <w:szCs w:val="18"/>
              </w:rPr>
            </w:pPr>
            <w:r w:rsidRPr="00C77054">
              <w:rPr>
                <w:rFonts w:ascii="Arial" w:eastAsia="Arial" w:hAnsi="Arial" w:cs="Arial"/>
                <w:color w:val="FFFFFF" w:themeColor="background1"/>
                <w:sz w:val="18"/>
                <w:szCs w:val="18"/>
              </w:rPr>
              <w:t>4.2.8. Ostale mjere iz samoupravnog djelokruga u području kulture</w:t>
            </w:r>
          </w:p>
        </w:tc>
        <w:tc>
          <w:tcPr>
            <w:tcW w:w="3249" w:type="dxa"/>
            <w:shd w:val="clear" w:color="auto" w:fill="0071BB"/>
            <w:vAlign w:val="center"/>
          </w:tcPr>
          <w:p w:rsidR="006F0E95" w:rsidRPr="00C77054" w:rsidRDefault="00452A14" w:rsidP="0016035A">
            <w:pPr>
              <w:jc w:val="both"/>
              <w:rPr>
                <w:rFonts w:ascii="Arial" w:eastAsia="Arial" w:hAnsi="Arial" w:cs="Arial"/>
                <w:color w:val="FFFFFF" w:themeColor="background1"/>
                <w:sz w:val="18"/>
                <w:szCs w:val="18"/>
              </w:rPr>
            </w:pPr>
            <w:r w:rsidRPr="00452A14">
              <w:rPr>
                <w:rFonts w:ascii="Arial" w:eastAsia="Arial" w:hAnsi="Arial" w:cs="Arial"/>
                <w:color w:val="FFFFFF" w:themeColor="background1"/>
                <w:sz w:val="18"/>
                <w:szCs w:val="18"/>
              </w:rPr>
              <w:t>Redovna djelatnost obuhvaća cjelokupni sustav izvršenja svih aktivnosti koje muzeji (čiji je osnivač Istarska županija), kao baštinska ustanova, obavljaju kao svoju zakonsku djelatnost a čiji se rad temelji na Zakonu o muzejima, Zakonu o zaštiti i očuvanju kulturnih dobara i drugim zakonskim i pod zakonskim aktima. To podrazumijeva stalnu brigu i skrb o prikupljanju, stručnoj obradi, zaštiti, prezentaciji, čuvanju i istraživanju kulturno-povijesnih predmeta koji predstavljaju nacionalnu kulturnu baštinu. S obzirom na činjenicu da se dobar dio programske djelatnosti Povijesnog i pomorskog muzeja Istre odnosi na teme koje su povezane s poviješću i životom grada Pule i na kulturno - povijesnu ostavštinu grada, kao i činjenicu da veliki dio predmeta iz fundusa Muzeja predstavljaju materijalni predmeti koji se odnose na grad Pulu, a sastavni dio unutarnjeg ustroja Muzeja predstavlja i Zbirka gradskog života, Grad Pula je, polazeći od tih činjenica, preuzeo sufinanciranje rada jednog stručnog djelatnika Muzeja. U obimu poslova koje obavlja, veliki se dio odnosi na obradu, zaštitu i prezentaciju muzejske građe i muzejskih programa koji se odnose na Grad Pulu.</w:t>
            </w:r>
          </w:p>
        </w:tc>
      </w:tr>
    </w:tbl>
    <w:p w:rsidR="00EB5191" w:rsidRDefault="00EB5191" w:rsidP="00EB5191">
      <w:pPr>
        <w:ind w:left="567" w:hanging="567"/>
        <w:jc w:val="both"/>
        <w:rPr>
          <w:rFonts w:ascii="Arial" w:eastAsia="Arial" w:hAnsi="Arial" w:cs="Arial"/>
          <w:sz w:val="18"/>
          <w:szCs w:val="18"/>
        </w:rPr>
      </w:pPr>
      <w:r>
        <w:rPr>
          <w:rFonts w:ascii="Arial" w:eastAsia="Arial" w:hAnsi="Arial" w:cs="Arial"/>
          <w:color w:val="000000"/>
          <w:sz w:val="18"/>
          <w:szCs w:val="18"/>
        </w:rPr>
        <w:t>Izvor:</w:t>
      </w:r>
      <w:r>
        <w:rPr>
          <w:rFonts w:ascii="Arial" w:eastAsia="Arial" w:hAnsi="Arial" w:cs="Arial"/>
          <w:color w:val="000000"/>
          <w:sz w:val="18"/>
          <w:szCs w:val="18"/>
        </w:rPr>
        <w:tab/>
      </w:r>
      <w:r>
        <w:rPr>
          <w:rFonts w:ascii="Arial" w:eastAsia="Arial" w:hAnsi="Arial" w:cs="Arial"/>
          <w:sz w:val="18"/>
          <w:szCs w:val="18"/>
        </w:rPr>
        <w:t>Provedbeni program Istarske županije za razdoblje 2022. – 2025. godine</w:t>
      </w:r>
    </w:p>
    <w:p w:rsidR="00B67760" w:rsidRPr="00DC3E11" w:rsidRDefault="00B67760" w:rsidP="00DC3E11">
      <w:pPr>
        <w:spacing w:line="360" w:lineRule="auto"/>
        <w:rPr>
          <w:rFonts w:ascii="Arial" w:hAnsi="Arial" w:cs="Arial"/>
          <w:sz w:val="22"/>
          <w:szCs w:val="22"/>
        </w:rPr>
      </w:pPr>
    </w:p>
    <w:p w:rsidR="00F17382" w:rsidRDefault="00DC3E11" w:rsidP="00F17382">
      <w:pPr>
        <w:pBdr>
          <w:top w:val="nil"/>
          <w:left w:val="nil"/>
          <w:bottom w:val="nil"/>
          <w:right w:val="nil"/>
          <w:between w:val="nil"/>
        </w:pBdr>
        <w:spacing w:line="360" w:lineRule="auto"/>
        <w:jc w:val="both"/>
        <w:rPr>
          <w:rFonts w:ascii="Arial" w:eastAsia="Arial" w:hAnsi="Arial" w:cs="Arial"/>
          <w:color w:val="000000"/>
          <w:sz w:val="22"/>
          <w:szCs w:val="22"/>
        </w:rPr>
      </w:pPr>
      <w:r w:rsidRPr="00DC3E11">
        <w:rPr>
          <w:rFonts w:ascii="Arial" w:hAnsi="Arial" w:cs="Arial"/>
          <w:sz w:val="22"/>
          <w:szCs w:val="22"/>
        </w:rPr>
        <w:t xml:space="preserve">Prethodno navedeni </w:t>
      </w:r>
      <w:r w:rsidR="0016035A">
        <w:rPr>
          <w:rFonts w:ascii="Arial" w:hAnsi="Arial" w:cs="Arial"/>
          <w:sz w:val="22"/>
          <w:szCs w:val="22"/>
        </w:rPr>
        <w:t>opis statusa provedbe mjera</w:t>
      </w:r>
      <w:r w:rsidR="00B02832">
        <w:rPr>
          <w:rFonts w:ascii="Arial" w:hAnsi="Arial" w:cs="Arial"/>
          <w:sz w:val="22"/>
          <w:szCs w:val="22"/>
        </w:rPr>
        <w:t xml:space="preserve"> s pripadajućim </w:t>
      </w:r>
      <w:r w:rsidRPr="00DC3E11">
        <w:rPr>
          <w:rFonts w:ascii="Arial" w:hAnsi="Arial" w:cs="Arial"/>
          <w:sz w:val="22"/>
          <w:szCs w:val="22"/>
        </w:rPr>
        <w:t>rezultati</w:t>
      </w:r>
      <w:r w:rsidR="00B02832">
        <w:rPr>
          <w:rFonts w:ascii="Arial" w:hAnsi="Arial" w:cs="Arial"/>
          <w:sz w:val="22"/>
          <w:szCs w:val="22"/>
        </w:rPr>
        <w:t>ma p</w:t>
      </w:r>
      <w:r>
        <w:rPr>
          <w:rFonts w:ascii="Arial" w:hAnsi="Arial" w:cs="Arial"/>
          <w:sz w:val="22"/>
          <w:szCs w:val="22"/>
        </w:rPr>
        <w:t>otvrđuj</w:t>
      </w:r>
      <w:r w:rsidR="00B02832">
        <w:rPr>
          <w:rFonts w:ascii="Arial" w:hAnsi="Arial" w:cs="Arial"/>
          <w:sz w:val="22"/>
          <w:szCs w:val="22"/>
        </w:rPr>
        <w:t>e</w:t>
      </w:r>
      <w:r>
        <w:rPr>
          <w:rFonts w:ascii="Arial" w:hAnsi="Arial" w:cs="Arial"/>
          <w:sz w:val="22"/>
          <w:szCs w:val="22"/>
        </w:rPr>
        <w:t xml:space="preserve"> ranije iznesen zaključak o iznimnom napretku u provedbi mjera tijekom izvještajnog razdoblja</w:t>
      </w:r>
      <w:r w:rsidR="00B02832">
        <w:rPr>
          <w:rFonts w:ascii="Arial" w:hAnsi="Arial" w:cs="Arial"/>
          <w:sz w:val="22"/>
          <w:szCs w:val="22"/>
        </w:rPr>
        <w:t>,</w:t>
      </w:r>
      <w:r>
        <w:rPr>
          <w:rFonts w:ascii="Arial" w:hAnsi="Arial" w:cs="Arial"/>
          <w:sz w:val="22"/>
          <w:szCs w:val="22"/>
        </w:rPr>
        <w:t xml:space="preserve"> </w:t>
      </w:r>
      <w:r w:rsidR="00746B91">
        <w:rPr>
          <w:rFonts w:ascii="Arial" w:hAnsi="Arial" w:cs="Arial"/>
          <w:sz w:val="22"/>
          <w:szCs w:val="22"/>
        </w:rPr>
        <w:t xml:space="preserve">sukladnost strateškog i proračunskog planiranja </w:t>
      </w:r>
      <w:r>
        <w:rPr>
          <w:rFonts w:ascii="Arial" w:hAnsi="Arial" w:cs="Arial"/>
          <w:sz w:val="22"/>
          <w:szCs w:val="22"/>
        </w:rPr>
        <w:t xml:space="preserve">te usmjerenost Istarske županije na </w:t>
      </w:r>
      <w:r w:rsidR="0053552F">
        <w:rPr>
          <w:rFonts w:ascii="Arial" w:hAnsi="Arial" w:cs="Arial"/>
          <w:sz w:val="22"/>
          <w:szCs w:val="22"/>
        </w:rPr>
        <w:t xml:space="preserve">cjelovito </w:t>
      </w:r>
      <w:r>
        <w:rPr>
          <w:rFonts w:ascii="Arial" w:hAnsi="Arial" w:cs="Arial"/>
          <w:sz w:val="22"/>
          <w:szCs w:val="22"/>
        </w:rPr>
        <w:t>ostvarenje ciljeva utvrđenih javnih politika</w:t>
      </w:r>
      <w:r w:rsidR="00F17382">
        <w:rPr>
          <w:rFonts w:ascii="Arial" w:hAnsi="Arial" w:cs="Arial"/>
          <w:sz w:val="22"/>
          <w:szCs w:val="22"/>
        </w:rPr>
        <w:t xml:space="preserve"> i nastojanje da njezin Provedbeni program za razdoblje 2022. - 2025. godine bude </w:t>
      </w:r>
      <w:r w:rsidR="0057455C">
        <w:rPr>
          <w:rFonts w:ascii="Arial" w:hAnsi="Arial" w:cs="Arial"/>
          <w:sz w:val="22"/>
          <w:szCs w:val="22"/>
        </w:rPr>
        <w:t xml:space="preserve">istinski </w:t>
      </w:r>
      <w:r w:rsidR="00F17382">
        <w:rPr>
          <w:rFonts w:ascii="Arial" w:eastAsia="Arial" w:hAnsi="Arial" w:cs="Arial"/>
          <w:color w:val="000000"/>
          <w:sz w:val="22"/>
          <w:szCs w:val="22"/>
        </w:rPr>
        <w:t>progresivan, otvoren i zelen.</w:t>
      </w:r>
    </w:p>
    <w:p w:rsidR="009C5CD7" w:rsidRDefault="009C5CD7" w:rsidP="00F17382">
      <w:pPr>
        <w:pBdr>
          <w:top w:val="nil"/>
          <w:left w:val="nil"/>
          <w:bottom w:val="nil"/>
          <w:right w:val="nil"/>
          <w:between w:val="nil"/>
        </w:pBdr>
        <w:spacing w:line="360" w:lineRule="auto"/>
        <w:jc w:val="both"/>
        <w:rPr>
          <w:rFonts w:ascii="Arial" w:eastAsia="Arial" w:hAnsi="Arial" w:cs="Arial"/>
          <w:color w:val="000000"/>
          <w:sz w:val="22"/>
          <w:szCs w:val="22"/>
        </w:rPr>
      </w:pPr>
    </w:p>
    <w:sectPr w:rsidR="009C5CD7">
      <w:headerReference w:type="default" r:id="rId13"/>
      <w:footerReference w:type="default" r:id="rId14"/>
      <w:pgSz w:w="11907" w:h="16840"/>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DD5" w:rsidRDefault="00413DD5">
      <w:r>
        <w:separator/>
      </w:r>
    </w:p>
  </w:endnote>
  <w:endnote w:type="continuationSeparator" w:id="0">
    <w:p w:rsidR="00413DD5" w:rsidRDefault="0041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3D7" w:rsidRDefault="004253D7">
    <w:pPr>
      <w:pBdr>
        <w:top w:val="nil"/>
        <w:left w:val="nil"/>
        <w:bottom w:val="nil"/>
        <w:right w:val="nil"/>
        <w:between w:val="nil"/>
      </w:pBdr>
      <w:tabs>
        <w:tab w:val="center" w:pos="4153"/>
        <w:tab w:val="right" w:pos="8306"/>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8E6111">
      <w:rPr>
        <w:rFonts w:ascii="Arial" w:eastAsia="Arial" w:hAnsi="Arial" w:cs="Arial"/>
        <w:noProof/>
        <w:color w:val="000000"/>
        <w:sz w:val="22"/>
        <w:szCs w:val="22"/>
      </w:rPr>
      <w:t>20</w:t>
    </w:r>
    <w:r>
      <w:rPr>
        <w:rFonts w:ascii="Arial" w:eastAsia="Arial" w:hAnsi="Arial" w:cs="Arial"/>
        <w:color w:val="000000"/>
        <w:sz w:val="22"/>
        <w:szCs w:val="22"/>
      </w:rPr>
      <w:fldChar w:fldCharType="end"/>
    </w:r>
  </w:p>
  <w:p w:rsidR="004253D7" w:rsidRDefault="004253D7">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DD5" w:rsidRDefault="00413DD5">
      <w:r>
        <w:separator/>
      </w:r>
    </w:p>
  </w:footnote>
  <w:footnote w:type="continuationSeparator" w:id="0">
    <w:p w:rsidR="00413DD5" w:rsidRDefault="0041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3D7" w:rsidRDefault="004253D7">
    <w:pPr>
      <w:pBdr>
        <w:top w:val="nil"/>
        <w:left w:val="nil"/>
        <w:bottom w:val="nil"/>
        <w:right w:val="nil"/>
        <w:between w:val="nil"/>
      </w:pBdr>
      <w:tabs>
        <w:tab w:val="center" w:pos="4153"/>
        <w:tab w:val="right" w:pos="8306"/>
      </w:tabs>
      <w:rPr>
        <w:rFonts w:ascii="Arial" w:eastAsia="Arial" w:hAnsi="Arial" w:cs="Arial"/>
        <w:color w:val="000000"/>
        <w:sz w:val="18"/>
        <w:szCs w:val="18"/>
      </w:rPr>
    </w:pPr>
    <w:r>
      <w:rPr>
        <w:noProof/>
        <w:color w:val="000000"/>
      </w:rPr>
      <w:drawing>
        <wp:anchor distT="114300" distB="114300" distL="223200" distR="114300" simplePos="0" relativeHeight="251658240" behindDoc="0" locked="0" layoutInCell="1" hidden="0" allowOverlap="1">
          <wp:simplePos x="0" y="0"/>
          <wp:positionH relativeFrom="margin">
            <wp:align>left</wp:align>
          </wp:positionH>
          <wp:positionV relativeFrom="page">
            <wp:posOffset>358140</wp:posOffset>
          </wp:positionV>
          <wp:extent cx="495300" cy="304800"/>
          <wp:effectExtent l="0" t="0" r="0" b="0"/>
          <wp:wrapSquare wrapText="bothSides" distT="114300" distB="114300" distL="2232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95300" cy="304800"/>
                  </a:xfrm>
                  <a:prstGeom prst="rect">
                    <a:avLst/>
                  </a:prstGeom>
                  <a:ln/>
                </pic:spPr>
              </pic:pic>
            </a:graphicData>
          </a:graphic>
        </wp:anchor>
      </w:drawing>
    </w:r>
    <w:r>
      <w:rPr>
        <w:color w:val="000000"/>
      </w:rPr>
      <w:tab/>
      <w:t xml:space="preserve">                </w:t>
    </w:r>
    <w:r w:rsidRPr="002A4749">
      <w:rPr>
        <w:rFonts w:ascii="Arial" w:hAnsi="Arial" w:cs="Arial"/>
        <w:color w:val="000000"/>
        <w:sz w:val="18"/>
        <w:szCs w:val="18"/>
      </w:rPr>
      <w:t>Polu</w:t>
    </w:r>
    <w:r>
      <w:rPr>
        <w:rFonts w:ascii="Arial" w:hAnsi="Arial" w:cs="Arial"/>
        <w:color w:val="000000"/>
        <w:sz w:val="18"/>
        <w:szCs w:val="18"/>
      </w:rPr>
      <w:t xml:space="preserve">godišnje izvješće o provedbi </w:t>
    </w:r>
    <w:r>
      <w:rPr>
        <w:rFonts w:ascii="Arial" w:eastAsia="Arial" w:hAnsi="Arial" w:cs="Arial"/>
        <w:color w:val="000000"/>
        <w:sz w:val="18"/>
        <w:szCs w:val="18"/>
      </w:rPr>
      <w:t>Provedbenog programa Istarske županije 2022. – 2025.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0E3"/>
    <w:multiLevelType w:val="multilevel"/>
    <w:tmpl w:val="CD3278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D13DCF"/>
    <w:multiLevelType w:val="multilevel"/>
    <w:tmpl w:val="E48A1DD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4E03CC0"/>
    <w:multiLevelType w:val="multilevel"/>
    <w:tmpl w:val="9962CF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7D45D6"/>
    <w:multiLevelType w:val="multilevel"/>
    <w:tmpl w:val="D07260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60A556A"/>
    <w:multiLevelType w:val="multilevel"/>
    <w:tmpl w:val="FEEE98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AC71D68"/>
    <w:multiLevelType w:val="multilevel"/>
    <w:tmpl w:val="923A58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BDB105C"/>
    <w:multiLevelType w:val="multilevel"/>
    <w:tmpl w:val="8D1018EA"/>
    <w:lvl w:ilvl="0">
      <w:start w:val="5"/>
      <w:numFmt w:val="decimal"/>
      <w:lvlText w:val="%1."/>
      <w:lvlJc w:val="left"/>
      <w:pPr>
        <w:ind w:left="525" w:hanging="525"/>
      </w:pPr>
    </w:lvl>
    <w:lvl w:ilvl="1">
      <w:start w:val="1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0ECE2471"/>
    <w:multiLevelType w:val="multilevel"/>
    <w:tmpl w:val="574C5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182937"/>
    <w:multiLevelType w:val="multilevel"/>
    <w:tmpl w:val="C36A58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1800D8B"/>
    <w:multiLevelType w:val="multilevel"/>
    <w:tmpl w:val="70549F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33B761B"/>
    <w:multiLevelType w:val="multilevel"/>
    <w:tmpl w:val="9C3E6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4E4722"/>
    <w:multiLevelType w:val="multilevel"/>
    <w:tmpl w:val="528404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9B55E1C"/>
    <w:multiLevelType w:val="multilevel"/>
    <w:tmpl w:val="376CA8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A5B4EE3"/>
    <w:multiLevelType w:val="multilevel"/>
    <w:tmpl w:val="1D522E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AF859AB"/>
    <w:multiLevelType w:val="multilevel"/>
    <w:tmpl w:val="85C07B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1B985354"/>
    <w:multiLevelType w:val="multilevel"/>
    <w:tmpl w:val="E676EC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1F66502A"/>
    <w:multiLevelType w:val="multilevel"/>
    <w:tmpl w:val="5254D1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FF23B6D"/>
    <w:multiLevelType w:val="multilevel"/>
    <w:tmpl w:val="1C3C7B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14B6EB8"/>
    <w:multiLevelType w:val="multilevel"/>
    <w:tmpl w:val="A40610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15165E2"/>
    <w:multiLevelType w:val="multilevel"/>
    <w:tmpl w:val="929E64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29A186C"/>
    <w:multiLevelType w:val="multilevel"/>
    <w:tmpl w:val="3CD66B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29990182"/>
    <w:multiLevelType w:val="multilevel"/>
    <w:tmpl w:val="1430BC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2A387402"/>
    <w:multiLevelType w:val="multilevel"/>
    <w:tmpl w:val="616E3A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2A7E5AA5"/>
    <w:multiLevelType w:val="multilevel"/>
    <w:tmpl w:val="64245982"/>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4" w15:restartNumberingAfterBreak="0">
    <w:nsid w:val="2A802CA1"/>
    <w:multiLevelType w:val="multilevel"/>
    <w:tmpl w:val="8C5AE340"/>
    <w:lvl w:ilvl="0">
      <w:start w:val="5"/>
      <w:numFmt w:val="decimal"/>
      <w:lvlText w:val="%1."/>
      <w:lvlJc w:val="left"/>
      <w:pPr>
        <w:ind w:left="525" w:hanging="525"/>
      </w:pPr>
    </w:lvl>
    <w:lvl w:ilvl="1">
      <w:start w:val="14"/>
      <w:numFmt w:val="decimal"/>
      <w:lvlText w:val="%1.%2."/>
      <w:lvlJc w:val="left"/>
      <w:pPr>
        <w:ind w:left="440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2C422037"/>
    <w:multiLevelType w:val="multilevel"/>
    <w:tmpl w:val="16A063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2D1000E5"/>
    <w:multiLevelType w:val="multilevel"/>
    <w:tmpl w:val="0BA8AA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2DAA0C79"/>
    <w:multiLevelType w:val="multilevel"/>
    <w:tmpl w:val="546AC4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317D4A6F"/>
    <w:multiLevelType w:val="multilevel"/>
    <w:tmpl w:val="6F2415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31B94620"/>
    <w:multiLevelType w:val="multilevel"/>
    <w:tmpl w:val="D52A6D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34C64823"/>
    <w:multiLevelType w:val="multilevel"/>
    <w:tmpl w:val="699604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36186D5F"/>
    <w:multiLevelType w:val="multilevel"/>
    <w:tmpl w:val="6CDCAA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7B00DF4"/>
    <w:multiLevelType w:val="multilevel"/>
    <w:tmpl w:val="F092BA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3A7016B6"/>
    <w:multiLevelType w:val="multilevel"/>
    <w:tmpl w:val="DD9678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3B00213D"/>
    <w:multiLevelType w:val="multilevel"/>
    <w:tmpl w:val="C66EEA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BE337AE"/>
    <w:multiLevelType w:val="multilevel"/>
    <w:tmpl w:val="78FE0B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3CAB1C74"/>
    <w:multiLevelType w:val="multilevel"/>
    <w:tmpl w:val="9216CB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3D34473C"/>
    <w:multiLevelType w:val="multilevel"/>
    <w:tmpl w:val="0DF013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3F7E0A18"/>
    <w:multiLevelType w:val="multilevel"/>
    <w:tmpl w:val="B7920C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41BA3039"/>
    <w:multiLevelType w:val="multilevel"/>
    <w:tmpl w:val="5E30C9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42FC008E"/>
    <w:multiLevelType w:val="multilevel"/>
    <w:tmpl w:val="0658B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35B4CA9"/>
    <w:multiLevelType w:val="multilevel"/>
    <w:tmpl w:val="4BE87C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450B0CA9"/>
    <w:multiLevelType w:val="multilevel"/>
    <w:tmpl w:val="E5269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B930790"/>
    <w:multiLevelType w:val="multilevel"/>
    <w:tmpl w:val="8D5808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4BDA2EBB"/>
    <w:multiLevelType w:val="multilevel"/>
    <w:tmpl w:val="E56270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4C7F67CC"/>
    <w:multiLevelType w:val="multilevel"/>
    <w:tmpl w:val="BA18C5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4D545578"/>
    <w:multiLevelType w:val="multilevel"/>
    <w:tmpl w:val="5120D2DE"/>
    <w:lvl w:ilvl="0">
      <w:start w:val="5"/>
      <w:numFmt w:val="decimal"/>
      <w:lvlText w:val="%1."/>
      <w:lvlJc w:val="left"/>
      <w:pPr>
        <w:ind w:left="525" w:hanging="525"/>
      </w:pPr>
    </w:lvl>
    <w:lvl w:ilvl="1">
      <w:start w:val="1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15:restartNumberingAfterBreak="0">
    <w:nsid w:val="4E3A4216"/>
    <w:multiLevelType w:val="multilevel"/>
    <w:tmpl w:val="09402A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4E5E36BF"/>
    <w:multiLevelType w:val="multilevel"/>
    <w:tmpl w:val="16F28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0337C7B"/>
    <w:multiLevelType w:val="multilevel"/>
    <w:tmpl w:val="9C74B7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52BD62FF"/>
    <w:multiLevelType w:val="multilevel"/>
    <w:tmpl w:val="18D63A3C"/>
    <w:lvl w:ilvl="0">
      <w:start w:val="5"/>
      <w:numFmt w:val="decimal"/>
      <w:lvlText w:val="%1."/>
      <w:lvlJc w:val="left"/>
      <w:pPr>
        <w:ind w:left="390" w:hanging="39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1" w15:restartNumberingAfterBreak="0">
    <w:nsid w:val="554E6316"/>
    <w:multiLevelType w:val="multilevel"/>
    <w:tmpl w:val="F8D816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55C07239"/>
    <w:multiLevelType w:val="multilevel"/>
    <w:tmpl w:val="76922C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57040AE6"/>
    <w:multiLevelType w:val="multilevel"/>
    <w:tmpl w:val="77C40B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570639F6"/>
    <w:multiLevelType w:val="multilevel"/>
    <w:tmpl w:val="9078AD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58347C89"/>
    <w:multiLevelType w:val="multilevel"/>
    <w:tmpl w:val="E3889C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5D595712"/>
    <w:multiLevelType w:val="multilevel"/>
    <w:tmpl w:val="1A6058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5D6A022F"/>
    <w:multiLevelType w:val="multilevel"/>
    <w:tmpl w:val="060069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5E5232A5"/>
    <w:multiLevelType w:val="multilevel"/>
    <w:tmpl w:val="3BAC98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5F24221D"/>
    <w:multiLevelType w:val="multilevel"/>
    <w:tmpl w:val="FA7629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15:restartNumberingAfterBreak="0">
    <w:nsid w:val="5F811309"/>
    <w:multiLevelType w:val="multilevel"/>
    <w:tmpl w:val="E7BE0F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5FA7645C"/>
    <w:multiLevelType w:val="multilevel"/>
    <w:tmpl w:val="E7AEBC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612B04F3"/>
    <w:multiLevelType w:val="multilevel"/>
    <w:tmpl w:val="327C17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61E969B2"/>
    <w:multiLevelType w:val="multilevel"/>
    <w:tmpl w:val="260CDE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15:restartNumberingAfterBreak="0">
    <w:nsid w:val="62F65373"/>
    <w:multiLevelType w:val="multilevel"/>
    <w:tmpl w:val="42FAD7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64CA6C43"/>
    <w:multiLevelType w:val="multilevel"/>
    <w:tmpl w:val="0AF22A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6" w15:restartNumberingAfterBreak="0">
    <w:nsid w:val="677368F1"/>
    <w:multiLevelType w:val="multilevel"/>
    <w:tmpl w:val="66B0E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7" w15:restartNumberingAfterBreak="0">
    <w:nsid w:val="68B5431D"/>
    <w:multiLevelType w:val="hybridMultilevel"/>
    <w:tmpl w:val="E3689C6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8" w15:restartNumberingAfterBreak="0">
    <w:nsid w:val="69802C5C"/>
    <w:multiLevelType w:val="multilevel"/>
    <w:tmpl w:val="EA94CF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6AF74A70"/>
    <w:multiLevelType w:val="multilevel"/>
    <w:tmpl w:val="F60489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6B124EF8"/>
    <w:multiLevelType w:val="multilevel"/>
    <w:tmpl w:val="A7C232E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71" w15:restartNumberingAfterBreak="0">
    <w:nsid w:val="72BD0D4E"/>
    <w:multiLevelType w:val="multilevel"/>
    <w:tmpl w:val="46744E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73D571B3"/>
    <w:multiLevelType w:val="multilevel"/>
    <w:tmpl w:val="3AAE74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15:restartNumberingAfterBreak="0">
    <w:nsid w:val="76E33DC4"/>
    <w:multiLevelType w:val="multilevel"/>
    <w:tmpl w:val="7DCA53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4" w15:restartNumberingAfterBreak="0">
    <w:nsid w:val="773A3178"/>
    <w:multiLevelType w:val="multilevel"/>
    <w:tmpl w:val="0FE627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7875694C"/>
    <w:multiLevelType w:val="multilevel"/>
    <w:tmpl w:val="8A847B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788E20E5"/>
    <w:multiLevelType w:val="multilevel"/>
    <w:tmpl w:val="3D7075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789A700B"/>
    <w:multiLevelType w:val="multilevel"/>
    <w:tmpl w:val="34724C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8" w15:restartNumberingAfterBreak="0">
    <w:nsid w:val="7A276FA3"/>
    <w:multiLevelType w:val="multilevel"/>
    <w:tmpl w:val="0C4291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9" w15:restartNumberingAfterBreak="0">
    <w:nsid w:val="7A8215D6"/>
    <w:multiLevelType w:val="multilevel"/>
    <w:tmpl w:val="C5CA7F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7E722718"/>
    <w:multiLevelType w:val="multilevel"/>
    <w:tmpl w:val="D64E2FCA"/>
    <w:lvl w:ilvl="0">
      <w:start w:val="1"/>
      <w:numFmt w:val="decimal"/>
      <w:lvlText w:val="%1."/>
      <w:lvlJc w:val="left"/>
      <w:pPr>
        <w:ind w:left="2062" w:hanging="360"/>
      </w:pPr>
      <w:rPr>
        <w:color w:val="FFFFFF" w:themeColor="background1"/>
      </w:rPr>
    </w:lvl>
    <w:lvl w:ilvl="1">
      <w:start w:val="1"/>
      <w:numFmt w:val="decimal"/>
      <w:lvlText w:val="%1.%2."/>
      <w:lvlJc w:val="left"/>
      <w:pPr>
        <w:ind w:left="4548" w:hanging="720"/>
      </w:pPr>
    </w:lvl>
    <w:lvl w:ilvl="2">
      <w:start w:val="1"/>
      <w:numFmt w:val="decimal"/>
      <w:lvlText w:val="%1.%2.%3."/>
      <w:lvlJc w:val="left"/>
      <w:pPr>
        <w:ind w:left="2280" w:hanging="719"/>
      </w:pPr>
      <w:rPr>
        <w:b/>
        <w:color w:val="0A5798"/>
      </w:rPr>
    </w:lvl>
    <w:lvl w:ilvl="3">
      <w:start w:val="1"/>
      <w:numFmt w:val="decimal"/>
      <w:lvlText w:val="%1.%2.%3.%4."/>
      <w:lvlJc w:val="left"/>
      <w:pPr>
        <w:ind w:left="2782" w:hanging="1080"/>
      </w:pPr>
    </w:lvl>
    <w:lvl w:ilvl="4">
      <w:start w:val="1"/>
      <w:numFmt w:val="decimal"/>
      <w:lvlText w:val="%1.%2.%3.%4.%5."/>
      <w:lvlJc w:val="left"/>
      <w:pPr>
        <w:ind w:left="2782" w:hanging="1080"/>
      </w:pPr>
    </w:lvl>
    <w:lvl w:ilvl="5">
      <w:start w:val="1"/>
      <w:numFmt w:val="decimal"/>
      <w:lvlText w:val="%1.%2.%3.%4.%5.%6."/>
      <w:lvlJc w:val="left"/>
      <w:pPr>
        <w:ind w:left="3142" w:hanging="1440"/>
      </w:pPr>
    </w:lvl>
    <w:lvl w:ilvl="6">
      <w:start w:val="1"/>
      <w:numFmt w:val="decimal"/>
      <w:lvlText w:val="%1.%2.%3.%4.%5.%6.%7."/>
      <w:lvlJc w:val="left"/>
      <w:pPr>
        <w:ind w:left="3142" w:hanging="1440"/>
      </w:pPr>
    </w:lvl>
    <w:lvl w:ilvl="7">
      <w:start w:val="1"/>
      <w:numFmt w:val="decimal"/>
      <w:lvlText w:val="%1.%2.%3.%4.%5.%6.%7.%8."/>
      <w:lvlJc w:val="left"/>
      <w:pPr>
        <w:ind w:left="3502" w:hanging="1800"/>
      </w:pPr>
    </w:lvl>
    <w:lvl w:ilvl="8">
      <w:start w:val="1"/>
      <w:numFmt w:val="decimal"/>
      <w:lvlText w:val="%1.%2.%3.%4.%5.%6.%7.%8.%9."/>
      <w:lvlJc w:val="left"/>
      <w:pPr>
        <w:ind w:left="3502" w:hanging="1800"/>
      </w:pPr>
    </w:lvl>
  </w:abstractNum>
  <w:num w:numId="1">
    <w:abstractNumId w:val="42"/>
  </w:num>
  <w:num w:numId="2">
    <w:abstractNumId w:val="16"/>
  </w:num>
  <w:num w:numId="3">
    <w:abstractNumId w:val="10"/>
  </w:num>
  <w:num w:numId="4">
    <w:abstractNumId w:val="38"/>
  </w:num>
  <w:num w:numId="5">
    <w:abstractNumId w:val="27"/>
  </w:num>
  <w:num w:numId="6">
    <w:abstractNumId w:val="70"/>
  </w:num>
  <w:num w:numId="7">
    <w:abstractNumId w:val="15"/>
  </w:num>
  <w:num w:numId="8">
    <w:abstractNumId w:val="52"/>
  </w:num>
  <w:num w:numId="9">
    <w:abstractNumId w:val="48"/>
  </w:num>
  <w:num w:numId="10">
    <w:abstractNumId w:val="31"/>
  </w:num>
  <w:num w:numId="11">
    <w:abstractNumId w:val="56"/>
  </w:num>
  <w:num w:numId="12">
    <w:abstractNumId w:val="6"/>
  </w:num>
  <w:num w:numId="13">
    <w:abstractNumId w:val="12"/>
  </w:num>
  <w:num w:numId="14">
    <w:abstractNumId w:val="23"/>
  </w:num>
  <w:num w:numId="15">
    <w:abstractNumId w:val="20"/>
  </w:num>
  <w:num w:numId="16">
    <w:abstractNumId w:val="28"/>
  </w:num>
  <w:num w:numId="17">
    <w:abstractNumId w:val="9"/>
  </w:num>
  <w:num w:numId="18">
    <w:abstractNumId w:val="51"/>
  </w:num>
  <w:num w:numId="19">
    <w:abstractNumId w:val="65"/>
  </w:num>
  <w:num w:numId="20">
    <w:abstractNumId w:val="46"/>
  </w:num>
  <w:num w:numId="21">
    <w:abstractNumId w:val="1"/>
  </w:num>
  <w:num w:numId="22">
    <w:abstractNumId w:val="68"/>
  </w:num>
  <w:num w:numId="23">
    <w:abstractNumId w:val="80"/>
  </w:num>
  <w:num w:numId="24">
    <w:abstractNumId w:val="18"/>
  </w:num>
  <w:num w:numId="25">
    <w:abstractNumId w:val="49"/>
  </w:num>
  <w:num w:numId="26">
    <w:abstractNumId w:val="53"/>
  </w:num>
  <w:num w:numId="27">
    <w:abstractNumId w:val="19"/>
  </w:num>
  <w:num w:numId="28">
    <w:abstractNumId w:val="58"/>
  </w:num>
  <w:num w:numId="29">
    <w:abstractNumId w:val="8"/>
  </w:num>
  <w:num w:numId="30">
    <w:abstractNumId w:val="45"/>
  </w:num>
  <w:num w:numId="31">
    <w:abstractNumId w:val="32"/>
  </w:num>
  <w:num w:numId="32">
    <w:abstractNumId w:val="7"/>
  </w:num>
  <w:num w:numId="33">
    <w:abstractNumId w:val="29"/>
  </w:num>
  <w:num w:numId="34">
    <w:abstractNumId w:val="39"/>
  </w:num>
  <w:num w:numId="35">
    <w:abstractNumId w:val="11"/>
  </w:num>
  <w:num w:numId="36">
    <w:abstractNumId w:val="0"/>
  </w:num>
  <w:num w:numId="37">
    <w:abstractNumId w:val="69"/>
  </w:num>
  <w:num w:numId="38">
    <w:abstractNumId w:val="59"/>
  </w:num>
  <w:num w:numId="39">
    <w:abstractNumId w:val="30"/>
  </w:num>
  <w:num w:numId="40">
    <w:abstractNumId w:val="54"/>
  </w:num>
  <w:num w:numId="41">
    <w:abstractNumId w:val="78"/>
  </w:num>
  <w:num w:numId="42">
    <w:abstractNumId w:val="66"/>
  </w:num>
  <w:num w:numId="43">
    <w:abstractNumId w:val="21"/>
  </w:num>
  <w:num w:numId="44">
    <w:abstractNumId w:val="74"/>
  </w:num>
  <w:num w:numId="45">
    <w:abstractNumId w:val="41"/>
  </w:num>
  <w:num w:numId="46">
    <w:abstractNumId w:val="50"/>
  </w:num>
  <w:num w:numId="47">
    <w:abstractNumId w:val="37"/>
  </w:num>
  <w:num w:numId="48">
    <w:abstractNumId w:val="4"/>
  </w:num>
  <w:num w:numId="49">
    <w:abstractNumId w:val="57"/>
  </w:num>
  <w:num w:numId="50">
    <w:abstractNumId w:val="5"/>
  </w:num>
  <w:num w:numId="51">
    <w:abstractNumId w:val="40"/>
  </w:num>
  <w:num w:numId="52">
    <w:abstractNumId w:val="36"/>
  </w:num>
  <w:num w:numId="53">
    <w:abstractNumId w:val="25"/>
  </w:num>
  <w:num w:numId="54">
    <w:abstractNumId w:val="17"/>
  </w:num>
  <w:num w:numId="55">
    <w:abstractNumId w:val="77"/>
  </w:num>
  <w:num w:numId="56">
    <w:abstractNumId w:val="22"/>
  </w:num>
  <w:num w:numId="57">
    <w:abstractNumId w:val="62"/>
  </w:num>
  <w:num w:numId="58">
    <w:abstractNumId w:val="61"/>
  </w:num>
  <w:num w:numId="59">
    <w:abstractNumId w:val="34"/>
  </w:num>
  <w:num w:numId="60">
    <w:abstractNumId w:val="64"/>
  </w:num>
  <w:num w:numId="61">
    <w:abstractNumId w:val="75"/>
  </w:num>
  <w:num w:numId="62">
    <w:abstractNumId w:val="3"/>
  </w:num>
  <w:num w:numId="63">
    <w:abstractNumId w:val="33"/>
  </w:num>
  <w:num w:numId="64">
    <w:abstractNumId w:val="13"/>
  </w:num>
  <w:num w:numId="65">
    <w:abstractNumId w:val="76"/>
  </w:num>
  <w:num w:numId="66">
    <w:abstractNumId w:val="24"/>
  </w:num>
  <w:num w:numId="67">
    <w:abstractNumId w:val="55"/>
  </w:num>
  <w:num w:numId="68">
    <w:abstractNumId w:val="72"/>
  </w:num>
  <w:num w:numId="69">
    <w:abstractNumId w:val="73"/>
  </w:num>
  <w:num w:numId="70">
    <w:abstractNumId w:val="79"/>
  </w:num>
  <w:num w:numId="71">
    <w:abstractNumId w:val="35"/>
  </w:num>
  <w:num w:numId="72">
    <w:abstractNumId w:val="44"/>
  </w:num>
  <w:num w:numId="73">
    <w:abstractNumId w:val="47"/>
  </w:num>
  <w:num w:numId="74">
    <w:abstractNumId w:val="14"/>
  </w:num>
  <w:num w:numId="75">
    <w:abstractNumId w:val="2"/>
  </w:num>
  <w:num w:numId="76">
    <w:abstractNumId w:val="26"/>
  </w:num>
  <w:num w:numId="77">
    <w:abstractNumId w:val="71"/>
  </w:num>
  <w:num w:numId="78">
    <w:abstractNumId w:val="60"/>
  </w:num>
  <w:num w:numId="79">
    <w:abstractNumId w:val="43"/>
  </w:num>
  <w:num w:numId="80">
    <w:abstractNumId w:val="63"/>
  </w:num>
  <w:num w:numId="81">
    <w:abstractNumId w:val="6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60"/>
    <w:rsid w:val="00006C6F"/>
    <w:rsid w:val="0000726D"/>
    <w:rsid w:val="00014F47"/>
    <w:rsid w:val="00023651"/>
    <w:rsid w:val="00052A77"/>
    <w:rsid w:val="000610F5"/>
    <w:rsid w:val="0007350B"/>
    <w:rsid w:val="00080D06"/>
    <w:rsid w:val="000A01D1"/>
    <w:rsid w:val="000A38B3"/>
    <w:rsid w:val="000C7A97"/>
    <w:rsid w:val="000D1140"/>
    <w:rsid w:val="000D34B1"/>
    <w:rsid w:val="000D6A19"/>
    <w:rsid w:val="00126CE0"/>
    <w:rsid w:val="00137897"/>
    <w:rsid w:val="001572E6"/>
    <w:rsid w:val="0016035A"/>
    <w:rsid w:val="001C731C"/>
    <w:rsid w:val="001D4CE8"/>
    <w:rsid w:val="001D672E"/>
    <w:rsid w:val="001E0937"/>
    <w:rsid w:val="001E3ADF"/>
    <w:rsid w:val="00203FA1"/>
    <w:rsid w:val="0020762D"/>
    <w:rsid w:val="00207F8B"/>
    <w:rsid w:val="002140A0"/>
    <w:rsid w:val="00257F2B"/>
    <w:rsid w:val="00270DFB"/>
    <w:rsid w:val="002A0FDE"/>
    <w:rsid w:val="002A4749"/>
    <w:rsid w:val="002B445E"/>
    <w:rsid w:val="002F0967"/>
    <w:rsid w:val="002F3957"/>
    <w:rsid w:val="0030069F"/>
    <w:rsid w:val="003306E5"/>
    <w:rsid w:val="00331B98"/>
    <w:rsid w:val="00336314"/>
    <w:rsid w:val="003538A1"/>
    <w:rsid w:val="00371B36"/>
    <w:rsid w:val="003A063A"/>
    <w:rsid w:val="003B6270"/>
    <w:rsid w:val="003C0180"/>
    <w:rsid w:val="003D7E59"/>
    <w:rsid w:val="003E4669"/>
    <w:rsid w:val="003F080C"/>
    <w:rsid w:val="00405140"/>
    <w:rsid w:val="00413838"/>
    <w:rsid w:val="00413DD5"/>
    <w:rsid w:val="00415634"/>
    <w:rsid w:val="00415FC3"/>
    <w:rsid w:val="004253D7"/>
    <w:rsid w:val="00452A14"/>
    <w:rsid w:val="00460B9E"/>
    <w:rsid w:val="00466147"/>
    <w:rsid w:val="00467F74"/>
    <w:rsid w:val="004754C9"/>
    <w:rsid w:val="00494B79"/>
    <w:rsid w:val="00497DC8"/>
    <w:rsid w:val="004A414C"/>
    <w:rsid w:val="004B6417"/>
    <w:rsid w:val="004C2CD6"/>
    <w:rsid w:val="004D64C6"/>
    <w:rsid w:val="004E7280"/>
    <w:rsid w:val="00510C86"/>
    <w:rsid w:val="0053552F"/>
    <w:rsid w:val="00543D7F"/>
    <w:rsid w:val="00563B24"/>
    <w:rsid w:val="00566FB3"/>
    <w:rsid w:val="00567E0A"/>
    <w:rsid w:val="0057455C"/>
    <w:rsid w:val="00587B48"/>
    <w:rsid w:val="005A2F7F"/>
    <w:rsid w:val="005A619E"/>
    <w:rsid w:val="005D0095"/>
    <w:rsid w:val="005E2788"/>
    <w:rsid w:val="005F0704"/>
    <w:rsid w:val="00601F6B"/>
    <w:rsid w:val="00620D92"/>
    <w:rsid w:val="00624D37"/>
    <w:rsid w:val="0066727C"/>
    <w:rsid w:val="00675E3C"/>
    <w:rsid w:val="00677900"/>
    <w:rsid w:val="0068695D"/>
    <w:rsid w:val="00693416"/>
    <w:rsid w:val="006A1B3C"/>
    <w:rsid w:val="006B78A7"/>
    <w:rsid w:val="006F0E95"/>
    <w:rsid w:val="006F6715"/>
    <w:rsid w:val="00700CB9"/>
    <w:rsid w:val="007060BC"/>
    <w:rsid w:val="00714211"/>
    <w:rsid w:val="00716D60"/>
    <w:rsid w:val="00737DBA"/>
    <w:rsid w:val="00746B91"/>
    <w:rsid w:val="007847F9"/>
    <w:rsid w:val="00786FB6"/>
    <w:rsid w:val="0079575F"/>
    <w:rsid w:val="007973AE"/>
    <w:rsid w:val="007A2DA0"/>
    <w:rsid w:val="007A49EE"/>
    <w:rsid w:val="007B0B91"/>
    <w:rsid w:val="007B1CB6"/>
    <w:rsid w:val="007C0A78"/>
    <w:rsid w:val="007C1DF8"/>
    <w:rsid w:val="007C4F08"/>
    <w:rsid w:val="007E3D82"/>
    <w:rsid w:val="007F5D4C"/>
    <w:rsid w:val="007F6F37"/>
    <w:rsid w:val="00820D8C"/>
    <w:rsid w:val="00837B1A"/>
    <w:rsid w:val="008616B8"/>
    <w:rsid w:val="00870FB8"/>
    <w:rsid w:val="00887D48"/>
    <w:rsid w:val="008A1949"/>
    <w:rsid w:val="008A73EC"/>
    <w:rsid w:val="008B5681"/>
    <w:rsid w:val="008D029C"/>
    <w:rsid w:val="008E0E35"/>
    <w:rsid w:val="008E6111"/>
    <w:rsid w:val="00911185"/>
    <w:rsid w:val="00912BAB"/>
    <w:rsid w:val="0092672B"/>
    <w:rsid w:val="009276DC"/>
    <w:rsid w:val="00927C1A"/>
    <w:rsid w:val="00952557"/>
    <w:rsid w:val="00960413"/>
    <w:rsid w:val="00966387"/>
    <w:rsid w:val="009726A3"/>
    <w:rsid w:val="00974A46"/>
    <w:rsid w:val="009851E3"/>
    <w:rsid w:val="00986E4E"/>
    <w:rsid w:val="009C5CD7"/>
    <w:rsid w:val="009D0F68"/>
    <w:rsid w:val="009D4368"/>
    <w:rsid w:val="009E0E12"/>
    <w:rsid w:val="009E1680"/>
    <w:rsid w:val="009F1D75"/>
    <w:rsid w:val="00A01EC1"/>
    <w:rsid w:val="00A03B37"/>
    <w:rsid w:val="00A06FD7"/>
    <w:rsid w:val="00A10F13"/>
    <w:rsid w:val="00A15E9A"/>
    <w:rsid w:val="00A312D0"/>
    <w:rsid w:val="00A332B1"/>
    <w:rsid w:val="00A523A4"/>
    <w:rsid w:val="00A558D6"/>
    <w:rsid w:val="00A565C6"/>
    <w:rsid w:val="00A628C0"/>
    <w:rsid w:val="00A8558F"/>
    <w:rsid w:val="00A866DD"/>
    <w:rsid w:val="00A93CAA"/>
    <w:rsid w:val="00AB49FA"/>
    <w:rsid w:val="00AC0DA4"/>
    <w:rsid w:val="00AC61B9"/>
    <w:rsid w:val="00AC653C"/>
    <w:rsid w:val="00AC6ECE"/>
    <w:rsid w:val="00AC7C46"/>
    <w:rsid w:val="00AE0A44"/>
    <w:rsid w:val="00B02832"/>
    <w:rsid w:val="00B26D0C"/>
    <w:rsid w:val="00B52FE0"/>
    <w:rsid w:val="00B62689"/>
    <w:rsid w:val="00B67760"/>
    <w:rsid w:val="00B8658A"/>
    <w:rsid w:val="00B94150"/>
    <w:rsid w:val="00BB7EEE"/>
    <w:rsid w:val="00BC65E4"/>
    <w:rsid w:val="00BD1731"/>
    <w:rsid w:val="00C01325"/>
    <w:rsid w:val="00C02104"/>
    <w:rsid w:val="00C027AD"/>
    <w:rsid w:val="00C02804"/>
    <w:rsid w:val="00C039D0"/>
    <w:rsid w:val="00C15449"/>
    <w:rsid w:val="00C40FF8"/>
    <w:rsid w:val="00C4329F"/>
    <w:rsid w:val="00C77054"/>
    <w:rsid w:val="00C826FE"/>
    <w:rsid w:val="00C84CAF"/>
    <w:rsid w:val="00C90A96"/>
    <w:rsid w:val="00C930A8"/>
    <w:rsid w:val="00CA1884"/>
    <w:rsid w:val="00CA4A4F"/>
    <w:rsid w:val="00CD03AB"/>
    <w:rsid w:val="00CD7A5E"/>
    <w:rsid w:val="00CE2877"/>
    <w:rsid w:val="00CE3C45"/>
    <w:rsid w:val="00D11B10"/>
    <w:rsid w:val="00D256A1"/>
    <w:rsid w:val="00D3605D"/>
    <w:rsid w:val="00D60A79"/>
    <w:rsid w:val="00D70886"/>
    <w:rsid w:val="00D94F4E"/>
    <w:rsid w:val="00D97776"/>
    <w:rsid w:val="00DA4238"/>
    <w:rsid w:val="00DA636A"/>
    <w:rsid w:val="00DA7C9E"/>
    <w:rsid w:val="00DB3A50"/>
    <w:rsid w:val="00DB593D"/>
    <w:rsid w:val="00DC3E11"/>
    <w:rsid w:val="00E018CE"/>
    <w:rsid w:val="00E3371F"/>
    <w:rsid w:val="00E40F86"/>
    <w:rsid w:val="00E43110"/>
    <w:rsid w:val="00E472D1"/>
    <w:rsid w:val="00EB5191"/>
    <w:rsid w:val="00EC1BE4"/>
    <w:rsid w:val="00EC2D0B"/>
    <w:rsid w:val="00EC72BF"/>
    <w:rsid w:val="00ED54A1"/>
    <w:rsid w:val="00EE2030"/>
    <w:rsid w:val="00F03332"/>
    <w:rsid w:val="00F05A2E"/>
    <w:rsid w:val="00F17382"/>
    <w:rsid w:val="00F30471"/>
    <w:rsid w:val="00F37EDF"/>
    <w:rsid w:val="00F4145B"/>
    <w:rsid w:val="00F520C9"/>
    <w:rsid w:val="00F523C0"/>
    <w:rsid w:val="00F56BBC"/>
    <w:rsid w:val="00F64DAE"/>
    <w:rsid w:val="00F70033"/>
    <w:rsid w:val="00F8517B"/>
    <w:rsid w:val="00F914CA"/>
    <w:rsid w:val="00F924AC"/>
    <w:rsid w:val="00FB0697"/>
    <w:rsid w:val="00FE0F04"/>
    <w:rsid w:val="00FE4FCB"/>
    <w:rsid w:val="00FE615C"/>
    <w:rsid w:val="00FF71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9E94"/>
  <w15:docId w15:val="{4AA418F2-8D2A-4E66-B00B-1EF9AA99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53"/>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link w:val="PodnojeChar"/>
    <w:uiPriority w:val="99"/>
    <w:pPr>
      <w:tabs>
        <w:tab w:val="center" w:pos="4153"/>
        <w:tab w:val="right" w:pos="8306"/>
      </w:tabs>
    </w:p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21455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214553"/>
    <w:rPr>
      <w:rFonts w:asciiTheme="minorHAnsi" w:eastAsiaTheme="minorHAnsi" w:hAnsiTheme="minorHAnsi" w:cstheme="minorBidi"/>
      <w:sz w:val="22"/>
      <w:szCs w:val="22"/>
      <w:lang w:eastAsia="en-US"/>
    </w:rPr>
  </w:style>
  <w:style w:type="paragraph" w:customStyle="1" w:styleId="Default">
    <w:name w:val="Default"/>
    <w:rsid w:val="00CB537B"/>
    <w:pPr>
      <w:autoSpaceDE w:val="0"/>
      <w:autoSpaceDN w:val="0"/>
      <w:adjustRightInd w:val="0"/>
    </w:pPr>
    <w:rPr>
      <w:rFonts w:ascii="Arial" w:hAnsi="Arial" w:cs="Arial"/>
      <w:color w:val="000000"/>
    </w:rPr>
  </w:style>
  <w:style w:type="character" w:customStyle="1" w:styleId="PodnojeChar">
    <w:name w:val="Podnožje Char"/>
    <w:basedOn w:val="Zadanifontodlomka"/>
    <w:link w:val="Podnoje"/>
    <w:uiPriority w:val="99"/>
    <w:rsid w:val="0070216A"/>
    <w:rPr>
      <w:sz w:val="24"/>
      <w:szCs w:val="24"/>
    </w:rPr>
  </w:style>
  <w:style w:type="character" w:styleId="Hiperveza">
    <w:name w:val="Hyperlink"/>
    <w:basedOn w:val="Zadanifontodlomka"/>
    <w:uiPriority w:val="99"/>
    <w:unhideWhenUsed/>
    <w:rsid w:val="00695228"/>
    <w:rPr>
      <w:color w:val="0563C1" w:themeColor="hyperlink"/>
      <w:u w:val="single"/>
    </w:rPr>
  </w:style>
  <w:style w:type="paragraph" w:styleId="Tekstbalonia">
    <w:name w:val="Balloon Text"/>
    <w:basedOn w:val="Normal"/>
    <w:link w:val="TekstbaloniaChar"/>
    <w:uiPriority w:val="99"/>
    <w:semiHidden/>
    <w:unhideWhenUsed/>
    <w:rsid w:val="00CE101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01F"/>
    <w:rPr>
      <w:rFonts w:ascii="Segoe UI" w:hAnsi="Segoe UI" w:cs="Segoe UI"/>
      <w:sz w:val="18"/>
      <w:szCs w:val="18"/>
    </w:rPr>
  </w:style>
  <w:style w:type="table" w:styleId="Reetkatablice">
    <w:name w:val="Table Grid"/>
    <w:basedOn w:val="Obinatablica"/>
    <w:uiPriority w:val="39"/>
    <w:rsid w:val="00092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369">
    <w:name w:val="box_456369"/>
    <w:basedOn w:val="Normal"/>
    <w:rsid w:val="00FE5830"/>
    <w:pPr>
      <w:spacing w:before="100" w:beforeAutospacing="1" w:after="225"/>
    </w:pPr>
  </w:style>
  <w:style w:type="paragraph" w:customStyle="1" w:styleId="box459492">
    <w:name w:val="box_459492"/>
    <w:basedOn w:val="Normal"/>
    <w:rsid w:val="00A340DD"/>
    <w:pPr>
      <w:spacing w:before="100" w:beforeAutospacing="1" w:after="225"/>
    </w:pPr>
  </w:style>
  <w:style w:type="character" w:styleId="Referencakomentara">
    <w:name w:val="annotation reference"/>
    <w:basedOn w:val="Zadanifontodlomka"/>
    <w:uiPriority w:val="99"/>
    <w:semiHidden/>
    <w:unhideWhenUsed/>
    <w:rsid w:val="007836CE"/>
    <w:rPr>
      <w:sz w:val="16"/>
      <w:szCs w:val="16"/>
    </w:rPr>
  </w:style>
  <w:style w:type="paragraph" w:styleId="Tekstkomentara">
    <w:name w:val="annotation text"/>
    <w:basedOn w:val="Normal"/>
    <w:link w:val="TekstkomentaraChar"/>
    <w:uiPriority w:val="99"/>
    <w:semiHidden/>
    <w:unhideWhenUsed/>
    <w:rsid w:val="007836CE"/>
    <w:rPr>
      <w:sz w:val="20"/>
      <w:szCs w:val="20"/>
    </w:rPr>
  </w:style>
  <w:style w:type="character" w:customStyle="1" w:styleId="TekstkomentaraChar">
    <w:name w:val="Tekst komentara Char"/>
    <w:basedOn w:val="Zadanifontodlomka"/>
    <w:link w:val="Tekstkomentara"/>
    <w:uiPriority w:val="99"/>
    <w:semiHidden/>
    <w:rsid w:val="007836CE"/>
  </w:style>
  <w:style w:type="paragraph" w:styleId="Predmetkomentara">
    <w:name w:val="annotation subject"/>
    <w:basedOn w:val="Tekstkomentara"/>
    <w:next w:val="Tekstkomentara"/>
    <w:link w:val="PredmetkomentaraChar"/>
    <w:uiPriority w:val="99"/>
    <w:semiHidden/>
    <w:unhideWhenUsed/>
    <w:rsid w:val="007836CE"/>
    <w:rPr>
      <w:b/>
      <w:bCs/>
    </w:rPr>
  </w:style>
  <w:style w:type="character" w:customStyle="1" w:styleId="PredmetkomentaraChar">
    <w:name w:val="Predmet komentara Char"/>
    <w:basedOn w:val="TekstkomentaraChar"/>
    <w:link w:val="Predmetkomentara"/>
    <w:uiPriority w:val="99"/>
    <w:semiHidden/>
    <w:rsid w:val="007836CE"/>
    <w:rPr>
      <w:b/>
      <w:bCs/>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108" w:type="dxa"/>
        <w:right w:w="108"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08" w:type="dxa"/>
        <w:right w:w="108" w:type="dxa"/>
      </w:tblCellMar>
    </w:tblPr>
  </w:style>
  <w:style w:type="character" w:styleId="Istaknuto">
    <w:name w:val="Emphasis"/>
    <w:basedOn w:val="Zadanifontodlomka"/>
    <w:uiPriority w:val="20"/>
    <w:qFormat/>
    <w:rsid w:val="007F6F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33167">
      <w:bodyDiv w:val="1"/>
      <w:marLeft w:val="0"/>
      <w:marRight w:val="0"/>
      <w:marTop w:val="0"/>
      <w:marBottom w:val="0"/>
      <w:divBdr>
        <w:top w:val="none" w:sz="0" w:space="0" w:color="auto"/>
        <w:left w:val="none" w:sz="0" w:space="0" w:color="auto"/>
        <w:bottom w:val="none" w:sz="0" w:space="0" w:color="auto"/>
        <w:right w:val="none" w:sz="0" w:space="0" w:color="auto"/>
      </w:divBdr>
    </w:div>
    <w:div w:id="421921665">
      <w:bodyDiv w:val="1"/>
      <w:marLeft w:val="0"/>
      <w:marRight w:val="0"/>
      <w:marTop w:val="0"/>
      <w:marBottom w:val="0"/>
      <w:divBdr>
        <w:top w:val="none" w:sz="0" w:space="0" w:color="auto"/>
        <w:left w:val="none" w:sz="0" w:space="0" w:color="auto"/>
        <w:bottom w:val="none" w:sz="0" w:space="0" w:color="auto"/>
        <w:right w:val="none" w:sz="0" w:space="0" w:color="auto"/>
      </w:divBdr>
    </w:div>
    <w:div w:id="530728972">
      <w:bodyDiv w:val="1"/>
      <w:marLeft w:val="0"/>
      <w:marRight w:val="0"/>
      <w:marTop w:val="0"/>
      <w:marBottom w:val="0"/>
      <w:divBdr>
        <w:top w:val="none" w:sz="0" w:space="0" w:color="auto"/>
        <w:left w:val="none" w:sz="0" w:space="0" w:color="auto"/>
        <w:bottom w:val="none" w:sz="0" w:space="0" w:color="auto"/>
        <w:right w:val="none" w:sz="0" w:space="0" w:color="auto"/>
      </w:divBdr>
    </w:div>
    <w:div w:id="1182210250">
      <w:bodyDiv w:val="1"/>
      <w:marLeft w:val="0"/>
      <w:marRight w:val="0"/>
      <w:marTop w:val="0"/>
      <w:marBottom w:val="0"/>
      <w:divBdr>
        <w:top w:val="none" w:sz="0" w:space="0" w:color="auto"/>
        <w:left w:val="none" w:sz="0" w:space="0" w:color="auto"/>
        <w:bottom w:val="none" w:sz="0" w:space="0" w:color="auto"/>
        <w:right w:val="none" w:sz="0" w:space="0" w:color="auto"/>
      </w:divBdr>
    </w:div>
    <w:div w:id="1752267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Radni_list_programa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Radni_list_programa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en-US" sz="1200">
                <a:latin typeface="Arial" panose="020B0604020202020204" pitchFamily="34" charset="0"/>
                <a:cs typeface="Arial" panose="020B0604020202020204" pitchFamily="34" charset="0"/>
              </a:rPr>
              <a:t>S</a:t>
            </a:r>
            <a:r>
              <a:rPr lang="hr-HR" sz="1200">
                <a:latin typeface="Arial" panose="020B0604020202020204" pitchFamily="34" charset="0"/>
                <a:cs typeface="Arial" panose="020B0604020202020204" pitchFamily="34" charset="0"/>
              </a:rPr>
              <a:t>tatus provedbe mjera</a:t>
            </a:r>
            <a:endParaRPr lang="en-US" sz="1200">
              <a:latin typeface="Arial" panose="020B0604020202020204" pitchFamily="34" charset="0"/>
              <a:cs typeface="Arial" panose="020B0604020202020204" pitchFamily="34" charset="0"/>
            </a:endParaRPr>
          </a:p>
        </c:rich>
      </c:tx>
      <c:layout>
        <c:manualLayout>
          <c:xMode val="edge"/>
          <c:yMode val="edge"/>
          <c:x val="0.32057631567240535"/>
          <c:y val="2.9459050669513768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sr-Latn-RS"/>
        </a:p>
      </c:txPr>
    </c:title>
    <c:autoTitleDeleted val="0"/>
    <c:plotArea>
      <c:layout/>
      <c:pieChart>
        <c:varyColors val="1"/>
        <c:ser>
          <c:idx val="0"/>
          <c:order val="0"/>
          <c:tx>
            <c:strRef>
              <c:f>List1!$B$1</c:f>
              <c:strCache>
                <c:ptCount val="1"/>
                <c:pt idx="0">
                  <c:v>Status provedbe</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3D55-4307-9BAC-9926FDB1F110}"/>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D55-4307-9BAC-9926FDB1F110}"/>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3D55-4307-9BAC-9926FDB1F110}"/>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D55-4307-9BAC-9926FDB1F110}"/>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D55-4307-9BAC-9926FDB1F110}"/>
              </c:ext>
            </c:extLst>
          </c:dPt>
          <c:dLbls>
            <c:dLbl>
              <c:idx val="0"/>
              <c:layout>
                <c:manualLayout>
                  <c:x val="3.1417767694292449E-2"/>
                  <c:y val="0.16923439654788913"/>
                </c:manualLayout>
              </c:layout>
              <c:tx>
                <c:rich>
                  <a:bodyPr/>
                  <a:lstStyle/>
                  <a:p>
                    <a:fld id="{8C13EE25-357E-42CE-AA66-0687A201944B}" type="PERCENTAGE">
                      <a:rPr lang="en-US" b="1">
                        <a:solidFill>
                          <a:schemeClr val="bg1"/>
                        </a:solidFill>
                        <a:latin typeface="Arial" panose="020B0604020202020204" pitchFamily="34" charset="0"/>
                        <a:cs typeface="Arial" panose="020B0604020202020204" pitchFamily="34" charset="0"/>
                      </a:rPr>
                      <a:pPr/>
                      <a:t>[POSTOTAK]</a:t>
                    </a:fld>
                    <a:endParaRPr lang="hr-H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3D55-4307-9BAC-9926FDB1F110}"/>
                </c:ext>
              </c:extLst>
            </c:dLbl>
            <c:dLbl>
              <c:idx val="1"/>
              <c:tx>
                <c:rich>
                  <a:bodyPr/>
                  <a:lstStyle/>
                  <a:p>
                    <a:fld id="{36DC0381-ABEC-424E-B001-C2C607A4A6A6}" type="PERCENTAGE">
                      <a:rPr lang="en-US" b="1">
                        <a:solidFill>
                          <a:schemeClr val="bg1"/>
                        </a:solidFill>
                        <a:latin typeface="Arial" panose="020B0604020202020204" pitchFamily="34" charset="0"/>
                        <a:cs typeface="Arial" panose="020B0604020202020204" pitchFamily="34" charset="0"/>
                      </a:rPr>
                      <a:pPr/>
                      <a:t>[POSTOTAK]</a:t>
                    </a:fld>
                    <a:endParaRPr lang="hr-HR"/>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D55-4307-9BAC-9926FDB1F110}"/>
                </c:ext>
              </c:extLst>
            </c:dLbl>
            <c:dLbl>
              <c:idx val="2"/>
              <c:delete val="1"/>
              <c:extLst>
                <c:ext xmlns:c15="http://schemas.microsoft.com/office/drawing/2012/chart" uri="{CE6537A1-D6FC-4f65-9D91-7224C49458BB}"/>
                <c:ext xmlns:c16="http://schemas.microsoft.com/office/drawing/2014/chart" uri="{C3380CC4-5D6E-409C-BE32-E72D297353CC}">
                  <c16:uniqueId val="{00000002-3D55-4307-9BAC-9926FDB1F110}"/>
                </c:ext>
              </c:extLst>
            </c:dLbl>
            <c:dLbl>
              <c:idx val="3"/>
              <c:layout>
                <c:manualLayout>
                  <c:x val="-4.5375016682236806E-2"/>
                  <c:y val="0.16415543396058538"/>
                </c:manualLayout>
              </c:layout>
              <c:tx>
                <c:rich>
                  <a:bodyPr/>
                  <a:lstStyle/>
                  <a:p>
                    <a:r>
                      <a:rPr lang="en-US" b="1">
                        <a:solidFill>
                          <a:schemeClr val="bg1"/>
                        </a:solidFill>
                        <a:latin typeface="Arial" panose="020B0604020202020204" pitchFamily="34" charset="0"/>
                        <a:cs typeface="Arial" panose="020B0604020202020204" pitchFamily="34" charset="0"/>
                      </a:rPr>
                      <a:t>1%</a:t>
                    </a:r>
                    <a:endParaRPr lang="en-US"/>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55-4307-9BAC-9926FDB1F110}"/>
                </c:ext>
              </c:extLst>
            </c:dLbl>
            <c:dLbl>
              <c:idx val="4"/>
              <c:delete val="1"/>
              <c:extLst>
                <c:ext xmlns:c15="http://schemas.microsoft.com/office/drawing/2012/chart" uri="{CE6537A1-D6FC-4f65-9D91-7224C49458BB}"/>
                <c:ext xmlns:c16="http://schemas.microsoft.com/office/drawing/2014/chart" uri="{C3380CC4-5D6E-409C-BE32-E72D297353CC}">
                  <c16:uniqueId val="{00000005-3D55-4307-9BAC-9926FDB1F11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Arial" panose="020B0604020202020204" pitchFamily="34" charset="0"/>
                    <a:ea typeface="+mn-ea"/>
                    <a:cs typeface="Arial" panose="020B0604020202020204" pitchFamily="34" charset="0"/>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List1!$A$2:$A$6</c:f>
              <c:strCache>
                <c:ptCount val="5"/>
                <c:pt idx="0">
                  <c:v>Provedeno</c:v>
                </c:pt>
                <c:pt idx="1">
                  <c:v>U tijeku</c:v>
                </c:pt>
                <c:pt idx="2">
                  <c:v>Nije pokrenuto</c:v>
                </c:pt>
                <c:pt idx="3">
                  <c:v>Kašnjenje (0%)</c:v>
                </c:pt>
                <c:pt idx="4">
                  <c:v>Odustanak (0%)</c:v>
                </c:pt>
              </c:strCache>
            </c:strRef>
          </c:cat>
          <c:val>
            <c:numRef>
              <c:f>List1!$B$2:$B$6</c:f>
              <c:numCache>
                <c:formatCode>General</c:formatCode>
                <c:ptCount val="5"/>
                <c:pt idx="0">
                  <c:v>2</c:v>
                </c:pt>
                <c:pt idx="1">
                  <c:v>67</c:v>
                </c:pt>
                <c:pt idx="2">
                  <c:v>1</c:v>
                </c:pt>
                <c:pt idx="3">
                  <c:v>0</c:v>
                </c:pt>
                <c:pt idx="4">
                  <c:v>0</c:v>
                </c:pt>
              </c:numCache>
            </c:numRef>
          </c:val>
          <c:extLst>
            <c:ext xmlns:c16="http://schemas.microsoft.com/office/drawing/2014/chart" uri="{C3380CC4-5D6E-409C-BE32-E72D297353CC}">
              <c16:uniqueId val="{00000000-3D55-4307-9BAC-9926FDB1F11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sr-Latn-RS"/>
        </a:p>
      </c:txPr>
    </c:legend>
    <c:plotVisOnly val="1"/>
    <c:dispBlanksAs val="gap"/>
    <c:showDLblsOverMax val="0"/>
  </c:chart>
  <c:spPr>
    <a:solidFill>
      <a:schemeClr val="bg1">
        <a:lumMod val="95000"/>
      </a:schemeClr>
    </a:soli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hr-HR" sz="1200">
                <a:latin typeface="Arial" panose="020B0604020202020204" pitchFamily="34" charset="0"/>
                <a:cs typeface="Arial" panose="020B0604020202020204" pitchFamily="34" charset="0"/>
              </a:rPr>
              <a:t>Utrošak proračunskih sredstava za </a:t>
            </a:r>
          </a:p>
          <a:p>
            <a:pPr>
              <a:defRPr sz="1200">
                <a:latin typeface="Arial" panose="020B0604020202020204" pitchFamily="34" charset="0"/>
                <a:cs typeface="Arial" panose="020B0604020202020204" pitchFamily="34" charset="0"/>
              </a:defRPr>
            </a:pPr>
            <a:r>
              <a:rPr lang="hr-HR" sz="1200">
                <a:latin typeface="Arial" panose="020B0604020202020204" pitchFamily="34" charset="0"/>
                <a:cs typeface="Arial" panose="020B0604020202020204" pitchFamily="34" charset="0"/>
              </a:rPr>
              <a:t>provedbu mjera</a:t>
            </a:r>
            <a:endParaRPr lang="en-US" sz="1200">
              <a:latin typeface="Arial" panose="020B0604020202020204" pitchFamily="34" charset="0"/>
              <a:cs typeface="Arial" panose="020B0604020202020204" pitchFamily="34" charset="0"/>
            </a:endParaRPr>
          </a:p>
        </c:rich>
      </c:tx>
      <c:layout>
        <c:manualLayout>
          <c:xMode val="edge"/>
          <c:yMode val="edge"/>
          <c:x val="0.23114395658169851"/>
          <c:y val="2.9459050669513768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sr-Latn-RS"/>
        </a:p>
      </c:txPr>
    </c:title>
    <c:autoTitleDeleted val="0"/>
    <c:plotArea>
      <c:layout/>
      <c:pieChart>
        <c:varyColors val="1"/>
        <c:ser>
          <c:idx val="0"/>
          <c:order val="0"/>
          <c:tx>
            <c:strRef>
              <c:f>List1!$B$1</c:f>
              <c:strCache>
                <c:ptCount val="1"/>
                <c:pt idx="0">
                  <c:v>Status provedbe</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8BA-4679-8898-4BC7D1D0AD02}"/>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8BA-4679-8898-4BC7D1D0AD02}"/>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8BA-4679-8898-4BC7D1D0AD02}"/>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8BA-4679-8898-4BC7D1D0AD02}"/>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8BA-4679-8898-4BC7D1D0AD02}"/>
              </c:ext>
            </c:extLst>
          </c:dPt>
          <c:dLbls>
            <c:dLbl>
              <c:idx val="0"/>
              <c:tx>
                <c:rich>
                  <a:bodyPr/>
                  <a:lstStyle/>
                  <a:p>
                    <a:fld id="{8C13EE25-357E-42CE-AA66-0687A201944B}" type="PERCENTAGE">
                      <a:rPr lang="en-US" b="1">
                        <a:solidFill>
                          <a:schemeClr val="bg1"/>
                        </a:solidFill>
                        <a:latin typeface="Arial" panose="020B0604020202020204" pitchFamily="34" charset="0"/>
                        <a:cs typeface="Arial" panose="020B0604020202020204" pitchFamily="34" charset="0"/>
                      </a:rPr>
                      <a:pPr/>
                      <a:t>[POSTOTAK]</a:t>
                    </a:fld>
                    <a:endParaRPr lang="hr-HR"/>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8BA-4679-8898-4BC7D1D0AD02}"/>
                </c:ext>
              </c:extLst>
            </c:dLbl>
            <c:dLbl>
              <c:idx val="1"/>
              <c:tx>
                <c:rich>
                  <a:bodyPr/>
                  <a:lstStyle/>
                  <a:p>
                    <a:fld id="{36DC0381-ABEC-424E-B001-C2C607A4A6A6}" type="PERCENTAGE">
                      <a:rPr lang="en-US" b="1">
                        <a:solidFill>
                          <a:schemeClr val="bg1"/>
                        </a:solidFill>
                        <a:latin typeface="Arial" panose="020B0604020202020204" pitchFamily="34" charset="0"/>
                        <a:cs typeface="Arial" panose="020B0604020202020204" pitchFamily="34" charset="0"/>
                      </a:rPr>
                      <a:pPr/>
                      <a:t>[POSTOTAK]</a:t>
                    </a:fld>
                    <a:endParaRPr lang="hr-HR"/>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8BA-4679-8898-4BC7D1D0AD02}"/>
                </c:ext>
              </c:extLst>
            </c:dLbl>
            <c:dLbl>
              <c:idx val="2"/>
              <c:tx>
                <c:rich>
                  <a:bodyPr/>
                  <a:lstStyle/>
                  <a:p>
                    <a:r>
                      <a:rPr lang="en-US" b="1">
                        <a:solidFill>
                          <a:schemeClr val="bg1"/>
                        </a:solidFill>
                        <a:latin typeface="Arial" panose="020B0604020202020204" pitchFamily="34" charset="0"/>
                        <a:cs typeface="Arial" panose="020B0604020202020204" pitchFamily="34" charset="0"/>
                      </a:rPr>
                      <a:t>0%</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BA-4679-8898-4BC7D1D0AD02}"/>
                </c:ext>
              </c:extLst>
            </c:dLbl>
            <c:dLbl>
              <c:idx val="3"/>
              <c:tx>
                <c:rich>
                  <a:bodyPr/>
                  <a:lstStyle/>
                  <a:p>
                    <a:fld id="{F6AB416A-8D0F-4AD3-8989-6B104D10A654}" type="PERCENTAGE">
                      <a:rPr lang="en-US" b="1">
                        <a:solidFill>
                          <a:schemeClr val="bg1"/>
                        </a:solidFill>
                        <a:latin typeface="Arial" panose="020B0604020202020204" pitchFamily="34" charset="0"/>
                        <a:cs typeface="Arial" panose="020B0604020202020204" pitchFamily="34" charset="0"/>
                      </a:rPr>
                      <a:pPr/>
                      <a:t>[POSTOTAK]</a:t>
                    </a:fld>
                    <a:endParaRPr lang="hr-HR"/>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8BA-4679-8898-4BC7D1D0AD02}"/>
                </c:ext>
              </c:extLst>
            </c:dLbl>
            <c:dLbl>
              <c:idx val="4"/>
              <c:tx>
                <c:rich>
                  <a:bodyPr/>
                  <a:lstStyle/>
                  <a:p>
                    <a:r>
                      <a:rPr lang="en-US" b="1">
                        <a:solidFill>
                          <a:schemeClr val="bg1"/>
                        </a:solidFill>
                        <a:latin typeface="Arial" panose="020B0604020202020204" pitchFamily="34" charset="0"/>
                        <a:cs typeface="Arial" panose="020B0604020202020204" pitchFamily="34" charset="0"/>
                      </a:rPr>
                      <a:t>0%</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BA-4679-8898-4BC7D1D0AD0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Arial" panose="020B0604020202020204" pitchFamily="34" charset="0"/>
                    <a:ea typeface="+mn-ea"/>
                    <a:cs typeface="Arial" panose="020B0604020202020204" pitchFamily="34" charset="0"/>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List1!$A$2:$A$6</c:f>
              <c:strCache>
                <c:ptCount val="2"/>
                <c:pt idx="0">
                  <c:v>Utrošena proračunska sredstva</c:v>
                </c:pt>
                <c:pt idx="1">
                  <c:v>Trenutno neutrošena proračunska sredstva</c:v>
                </c:pt>
              </c:strCache>
            </c:strRef>
          </c:cat>
          <c:val>
            <c:numRef>
              <c:f>List1!$B$2:$B$6</c:f>
              <c:numCache>
                <c:formatCode>#,##0.00</c:formatCode>
                <c:ptCount val="5"/>
                <c:pt idx="0" formatCode="_(&quot;kn&quot;* #,##0.00_);_(&quot;kn&quot;* \(#,##0.00\);_(&quot;kn&quot;* &quot;-&quot;??_);_(@_)">
                  <c:v>725792281.48000014</c:v>
                </c:pt>
                <c:pt idx="1">
                  <c:v>1006907718.52</c:v>
                </c:pt>
              </c:numCache>
            </c:numRef>
          </c:val>
          <c:extLst>
            <c:ext xmlns:c16="http://schemas.microsoft.com/office/drawing/2014/chart" uri="{C3380CC4-5D6E-409C-BE32-E72D297353CC}">
              <c16:uniqueId val="{0000000A-58BA-4679-8898-4BC7D1D0AD0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legendEntry>
        <c:idx val="4"/>
        <c:delete val="1"/>
      </c:legendEntry>
      <c:overlay val="0"/>
      <c:spPr>
        <a:solidFill>
          <a:schemeClr val="bg1">
            <a:lumMod val="95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sr-Latn-RS"/>
        </a:p>
      </c:txPr>
    </c:legend>
    <c:plotVisOnly val="1"/>
    <c:dispBlanksAs val="gap"/>
    <c:showDLblsOverMax val="0"/>
  </c:chart>
  <c:spPr>
    <a:solidFill>
      <a:schemeClr val="bg1">
        <a:lumMod val="95000"/>
      </a:schemeClr>
    </a:soli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iSOVo+dIUDnofzAOOK5YDoYRaA==">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87E50C-014A-4C50-98F3-399C6E17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10665</Words>
  <Characters>60795</Characters>
  <Application>Microsoft Office Word</Application>
  <DocSecurity>0</DocSecurity>
  <Lines>506</Lines>
  <Paragraphs>142</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71318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Labinjan</dc:creator>
  <cp:lastModifiedBy>Sanja Labinjan</cp:lastModifiedBy>
  <cp:revision>6</cp:revision>
  <dcterms:created xsi:type="dcterms:W3CDTF">2022-07-26T07:36:00Z</dcterms:created>
  <dcterms:modified xsi:type="dcterms:W3CDTF">2022-07-26T09:07:00Z</dcterms:modified>
</cp:coreProperties>
</file>