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4"/>
        <w:gridCol w:w="1961"/>
      </w:tblGrid>
      <w:tr w:rsidR="00454924" w:rsidRPr="000904F2" w:rsidTr="00F46061">
        <w:tc>
          <w:tcPr>
            <w:tcW w:w="9675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454924" w:rsidRPr="000904F2" w:rsidRDefault="00D72CA9" w:rsidP="00F46061">
            <w:pPr>
              <w:spacing w:before="100" w:beforeAutospacing="1"/>
              <w:rPr>
                <w:rFonts w:eastAsia="Calibri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231F20"/>
                <w:sz w:val="20"/>
                <w:bdr w:val="none" w:sz="0" w:space="0" w:color="auto" w:frame="1"/>
              </w:rPr>
              <w:t>Uredba o tarifi</w:t>
            </w:r>
            <w:r w:rsidR="00454924" w:rsidRPr="000904F2">
              <w:rPr>
                <w:rFonts w:ascii="Arial" w:hAnsi="Arial" w:cs="Arial"/>
                <w:b/>
                <w:bCs/>
                <w:color w:val="231F20"/>
                <w:sz w:val="20"/>
                <w:bdr w:val="none" w:sz="0" w:space="0" w:color="auto" w:frame="1"/>
              </w:rPr>
              <w:t xml:space="preserve"> upravnih pristojbi</w:t>
            </w:r>
            <w:r w:rsidR="006052D4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 NN 156/2022</w:t>
            </w:r>
            <w:r w:rsidR="00454924" w:rsidRPr="000904F2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 </w:t>
            </w:r>
            <w:r w:rsidR="006052D4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 xml:space="preserve">– </w:t>
            </w:r>
            <w:r w:rsidR="00E92EEC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EUR</w:t>
            </w:r>
          </w:p>
          <w:p w:rsidR="00454924" w:rsidRPr="000904F2" w:rsidRDefault="00454924" w:rsidP="00F46061">
            <w:pPr>
              <w:spacing w:before="100" w:beforeAutospacing="1"/>
              <w:rPr>
                <w:rFonts w:eastAsia="Calibri"/>
                <w:szCs w:val="24"/>
              </w:rPr>
            </w:pPr>
            <w:r w:rsidRPr="000904F2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Pristojbe u području ugostiteljstva i turizma Tar.br.14.</w:t>
            </w:r>
          </w:p>
          <w:p w:rsidR="00454924" w:rsidRPr="000904F2" w:rsidRDefault="00454924" w:rsidP="00F46061">
            <w:pPr>
              <w:spacing w:before="100" w:beforeAutospacing="1"/>
              <w:rPr>
                <w:rFonts w:eastAsia="Calibri"/>
                <w:szCs w:val="24"/>
              </w:rPr>
            </w:pPr>
          </w:p>
          <w:p w:rsidR="00454924" w:rsidRPr="000904F2" w:rsidRDefault="00454924" w:rsidP="00F46061">
            <w:pPr>
              <w:spacing w:before="100" w:beforeAutospacing="1"/>
              <w:rPr>
                <w:rFonts w:eastAsia="Calibri"/>
                <w:szCs w:val="24"/>
              </w:rPr>
            </w:pPr>
            <w:r w:rsidRPr="000904F2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 xml:space="preserve">Za </w:t>
            </w:r>
            <w:r w:rsidRPr="000904F2">
              <w:rPr>
                <w:rFonts w:ascii="Arial" w:hAnsi="Arial" w:cs="Arial"/>
                <w:b/>
                <w:bCs/>
                <w:color w:val="231F20"/>
                <w:sz w:val="20"/>
                <w:bdr w:val="none" w:sz="0" w:space="0" w:color="auto" w:frame="1"/>
              </w:rPr>
              <w:t>rješenje o utvrđivanju minimalnih uvjeta ugostiteljskih objekata</w:t>
            </w:r>
            <w:r w:rsidRPr="000904F2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, za nastavak obavljanja ugostiteljske djelatnosti, za pružanje ugostiteljskih usluga na otvorenom (terase) plaćaju se pristojbe u iznosima utvrđenim prema vrsti ugostiteljskog objekta:</w:t>
            </w:r>
          </w:p>
        </w:tc>
        <w:tc>
          <w:tcPr>
            <w:tcW w:w="93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rPr>
                <w:rFonts w:eastAsia="Calibri"/>
                <w:szCs w:val="24"/>
              </w:rPr>
            </w:pPr>
          </w:p>
        </w:tc>
      </w:tr>
      <w:tr w:rsidR="00454924" w:rsidRPr="000904F2" w:rsidTr="00F46061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spacing w:before="100" w:beforeAutospacing="1"/>
              <w:rPr>
                <w:rFonts w:eastAsia="Calibri"/>
                <w:szCs w:val="24"/>
              </w:rPr>
            </w:pPr>
            <w:r w:rsidRPr="000904F2">
              <w:rPr>
                <w:rFonts w:ascii="Arial" w:hAnsi="Arial" w:cs="Arial"/>
                <w:b/>
                <w:bCs/>
                <w:color w:val="231F20"/>
                <w:sz w:val="20"/>
                <w:bdr w:val="none" w:sz="0" w:space="0" w:color="auto" w:frame="1"/>
              </w:rPr>
              <w:t>1.</w:t>
            </w:r>
            <w:r w:rsidRPr="000904F2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 xml:space="preserve"> </w:t>
            </w:r>
            <w:r w:rsidRPr="000904F2">
              <w:rPr>
                <w:rFonts w:ascii="Arial" w:hAnsi="Arial" w:cs="Arial"/>
                <w:b/>
                <w:bCs/>
                <w:color w:val="231F20"/>
                <w:sz w:val="20"/>
                <w:bdr w:val="none" w:sz="0" w:space="0" w:color="auto" w:frame="1"/>
              </w:rPr>
              <w:t>utvrđivanje minimalnih uvjeta za</w:t>
            </w:r>
            <w:r w:rsidRPr="000904F2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 xml:space="preserve"> </w:t>
            </w:r>
            <w:r w:rsidRPr="000904F2">
              <w:rPr>
                <w:rFonts w:ascii="Arial" w:hAnsi="Arial" w:cs="Arial"/>
                <w:b/>
                <w:bCs/>
                <w:color w:val="231F20"/>
                <w:sz w:val="20"/>
                <w:bdr w:val="none" w:sz="0" w:space="0" w:color="auto" w:frame="1"/>
              </w:rPr>
              <w:t>ugostiteljske objekte koji se ne kategoriziraju</w:t>
            </w:r>
            <w:r w:rsidRPr="000904F2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, i to: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rPr>
                <w:rFonts w:eastAsia="Calibri"/>
                <w:szCs w:val="24"/>
              </w:rPr>
            </w:pPr>
          </w:p>
        </w:tc>
      </w:tr>
      <w:tr w:rsidR="00454924" w:rsidRPr="000904F2" w:rsidTr="00F46061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spacing w:before="100" w:beforeAutospacing="1"/>
              <w:rPr>
                <w:rFonts w:eastAsia="Calibri"/>
                <w:szCs w:val="24"/>
              </w:rPr>
            </w:pPr>
            <w:r w:rsidRPr="000904F2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a) vrste: restoran, gostionica, zdravljak, zalogajnica, pečenjarnica, pizzeria, bistro, slastičarnica, objekt brze prehrane, pripremnica obroka (catering)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6052D4" w:rsidP="00EF7A18">
            <w:pPr>
              <w:spacing w:before="100" w:beforeAutospacing="1"/>
              <w:rPr>
                <w:rFonts w:eastAsia="Calibri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 xml:space="preserve">                    </w:t>
            </w:r>
            <w:r w:rsidR="00EF7A18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18,58€</w:t>
            </w:r>
          </w:p>
        </w:tc>
      </w:tr>
      <w:tr w:rsidR="00454924" w:rsidRPr="000904F2" w:rsidTr="00F46061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spacing w:before="100" w:beforeAutospacing="1"/>
              <w:rPr>
                <w:rFonts w:eastAsia="Calibri"/>
                <w:szCs w:val="24"/>
              </w:rPr>
            </w:pPr>
            <w:r w:rsidRPr="000904F2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b) vrste: noćni klub, noćni bar, disco klub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6052D4" w:rsidP="006052D4">
            <w:pPr>
              <w:spacing w:before="100" w:beforeAutospacing="1"/>
              <w:rPr>
                <w:rFonts w:eastAsia="Calibri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 xml:space="preserve">                    </w:t>
            </w:r>
            <w:r w:rsidR="00EF7A18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74,32€</w:t>
            </w:r>
          </w:p>
        </w:tc>
      </w:tr>
      <w:tr w:rsidR="00454924" w:rsidRPr="000904F2" w:rsidTr="00F46061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spacing w:before="100" w:beforeAutospacing="1"/>
              <w:rPr>
                <w:rFonts w:eastAsia="Calibri"/>
                <w:szCs w:val="24"/>
              </w:rPr>
            </w:pPr>
            <w:r w:rsidRPr="000904F2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c) vrste: kavana, caffe-bar, pivnica, buffet, krčma, konoba, klet, beach bar, kušaonica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EF7A18" w:rsidP="00F46061">
            <w:pPr>
              <w:spacing w:before="100" w:beforeAutospacing="1"/>
              <w:jc w:val="right"/>
              <w:rPr>
                <w:rFonts w:eastAsia="Calibri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27,87€</w:t>
            </w:r>
          </w:p>
        </w:tc>
      </w:tr>
      <w:tr w:rsidR="00454924" w:rsidRPr="000904F2" w:rsidTr="00F46061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spacing w:before="100" w:beforeAutospacing="1"/>
              <w:rPr>
                <w:rFonts w:eastAsia="Calibri"/>
                <w:szCs w:val="24"/>
              </w:rPr>
            </w:pPr>
            <w:r w:rsidRPr="000904F2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d) vrste: objekt jednostavnih usluga u kiosku, objekt jednostavnih brzih usluga, objekt jednostavnih usluga u nepokretnom vozilu ili priključnom vozilu, objekt jednostavnih usluga u šatoru, objekt jednostavnih usluga na klupi, objekt jednostavnih usluga na kolicima (ili sl. napravama)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EF7A18" w:rsidP="00F46061">
            <w:pPr>
              <w:spacing w:before="100" w:beforeAutospacing="1"/>
              <w:jc w:val="right"/>
              <w:rPr>
                <w:rFonts w:eastAsia="Calibri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18,58€</w:t>
            </w:r>
          </w:p>
        </w:tc>
      </w:tr>
      <w:tr w:rsidR="00454924" w:rsidRPr="000904F2" w:rsidTr="00EF7A18">
        <w:trPr>
          <w:trHeight w:val="1004"/>
        </w:trPr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spacing w:before="100" w:beforeAutospacing="1"/>
              <w:rPr>
                <w:rFonts w:eastAsia="Calibri"/>
                <w:szCs w:val="24"/>
              </w:rPr>
            </w:pPr>
            <w:r w:rsidRPr="000904F2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e) vrste: prenoćište, odmaralište za djecu, hostel, planinarski dom, lovački dom, učenički ili studentski dom, ili akademis, objekt za robinzonski smještaj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EF7A18" w:rsidP="00F46061">
            <w:pPr>
              <w:spacing w:before="100" w:beforeAutospacing="1"/>
              <w:jc w:val="right"/>
              <w:rPr>
                <w:rFonts w:eastAsia="Calibri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27,87€</w:t>
            </w:r>
          </w:p>
        </w:tc>
      </w:tr>
      <w:tr w:rsidR="00454924" w:rsidRPr="000904F2" w:rsidTr="00F46061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spacing w:before="100" w:beforeAutospacing="1"/>
              <w:rPr>
                <w:rFonts w:eastAsia="Calibri"/>
                <w:szCs w:val="24"/>
              </w:rPr>
            </w:pPr>
            <w:r w:rsidRPr="000904F2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f) vrste: kamp odmorište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EF7A18" w:rsidP="00F46061">
            <w:pPr>
              <w:spacing w:before="100" w:beforeAutospacing="1"/>
              <w:jc w:val="right"/>
              <w:rPr>
                <w:rFonts w:eastAsia="Calibri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27,87€</w:t>
            </w:r>
          </w:p>
        </w:tc>
      </w:tr>
      <w:tr w:rsidR="00454924" w:rsidRPr="000904F2" w:rsidTr="00F46061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spacing w:before="100" w:beforeAutospacing="1"/>
              <w:rPr>
                <w:rFonts w:eastAsia="Calibri"/>
                <w:szCs w:val="24"/>
              </w:rPr>
            </w:pPr>
            <w:r w:rsidRPr="000904F2">
              <w:rPr>
                <w:rFonts w:ascii="Arial" w:hAnsi="Arial" w:cs="Arial"/>
                <w:b/>
                <w:bCs/>
                <w:color w:val="231F20"/>
                <w:sz w:val="20"/>
                <w:bdr w:val="none" w:sz="0" w:space="0" w:color="auto" w:frame="1"/>
              </w:rPr>
              <w:t>2.</w:t>
            </w:r>
            <w:r w:rsidRPr="000904F2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 xml:space="preserve"> </w:t>
            </w:r>
            <w:r w:rsidRPr="000904F2">
              <w:rPr>
                <w:rFonts w:ascii="Arial" w:hAnsi="Arial" w:cs="Arial"/>
                <w:b/>
                <w:bCs/>
                <w:color w:val="231F20"/>
                <w:sz w:val="20"/>
                <w:bdr w:val="none" w:sz="0" w:space="0" w:color="auto" w:frame="1"/>
              </w:rPr>
              <w:t>utvrđivanje minimalnih uvjeta i uvjeta za kategoriju za ugostiteljske objekte: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rPr>
                <w:rFonts w:eastAsia="Calibri"/>
                <w:szCs w:val="24"/>
              </w:rPr>
            </w:pPr>
          </w:p>
        </w:tc>
      </w:tr>
      <w:tr w:rsidR="00454924" w:rsidRPr="000904F2" w:rsidTr="00F46061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spacing w:before="100" w:beforeAutospacing="1"/>
              <w:rPr>
                <w:rFonts w:eastAsia="Calibri"/>
                <w:szCs w:val="24"/>
              </w:rPr>
            </w:pPr>
            <w:r w:rsidRPr="000904F2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a) vrste: hotel, aparthotel, hotel baština (heritage), turističko naselje, turistički apartmani, pansion, difuzni hotel, integralni hotel (udruženi), lječilišne vrste i hoteli posebnog standarda: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rPr>
                <w:rFonts w:eastAsia="Calibri"/>
                <w:szCs w:val="24"/>
              </w:rPr>
            </w:pPr>
          </w:p>
        </w:tc>
      </w:tr>
      <w:tr w:rsidR="00454924" w:rsidRPr="000904F2" w:rsidTr="00F46061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spacing w:before="100" w:beforeAutospacing="1"/>
              <w:rPr>
                <w:rFonts w:eastAsia="Calibri"/>
                <w:szCs w:val="24"/>
              </w:rPr>
            </w:pPr>
            <w:r w:rsidRPr="000904F2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– do 100 smještajnih jedinica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B565B0" w:rsidP="00F46061">
            <w:pPr>
              <w:spacing w:before="100" w:beforeAutospacing="1"/>
              <w:jc w:val="right"/>
              <w:rPr>
                <w:rFonts w:eastAsia="Calibri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92,91€</w:t>
            </w:r>
          </w:p>
        </w:tc>
      </w:tr>
      <w:tr w:rsidR="00454924" w:rsidRPr="000904F2" w:rsidTr="00F46061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spacing w:before="100" w:beforeAutospacing="1"/>
              <w:rPr>
                <w:rFonts w:eastAsia="Calibri"/>
                <w:szCs w:val="24"/>
              </w:rPr>
            </w:pPr>
            <w:r w:rsidRPr="000904F2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– preko 100 smještajnih jedinica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B565B0" w:rsidP="00F46061">
            <w:pPr>
              <w:spacing w:before="100" w:beforeAutospacing="1"/>
              <w:jc w:val="right"/>
              <w:rPr>
                <w:rFonts w:eastAsia="Calibri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139,36€</w:t>
            </w:r>
          </w:p>
        </w:tc>
      </w:tr>
      <w:tr w:rsidR="00454924" w:rsidRPr="000904F2" w:rsidTr="00F46061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spacing w:before="100" w:beforeAutospacing="1"/>
              <w:rPr>
                <w:rFonts w:eastAsia="Calibri"/>
                <w:szCs w:val="24"/>
              </w:rPr>
            </w:pPr>
            <w:r w:rsidRPr="000904F2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b) vrsta: kamp, glamping: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rPr>
                <w:rFonts w:eastAsia="Calibri"/>
                <w:szCs w:val="24"/>
              </w:rPr>
            </w:pPr>
          </w:p>
        </w:tc>
      </w:tr>
      <w:tr w:rsidR="00454924" w:rsidRPr="000904F2" w:rsidTr="00F46061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spacing w:before="100" w:beforeAutospacing="1"/>
              <w:rPr>
                <w:rFonts w:eastAsia="Calibri"/>
                <w:szCs w:val="24"/>
              </w:rPr>
            </w:pPr>
            <w:r w:rsidRPr="000904F2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– do 100 smještajnih jedinica (do 300 osoba)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DA5621" w:rsidP="00F46061">
            <w:pPr>
              <w:spacing w:before="100" w:beforeAutospacing="1"/>
              <w:jc w:val="right"/>
              <w:rPr>
                <w:rFonts w:eastAsia="Calibri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92,91€</w:t>
            </w:r>
          </w:p>
        </w:tc>
      </w:tr>
      <w:tr w:rsidR="00454924" w:rsidRPr="000904F2" w:rsidTr="00F46061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spacing w:before="100" w:beforeAutospacing="1"/>
              <w:rPr>
                <w:rFonts w:eastAsia="Calibri"/>
                <w:szCs w:val="24"/>
              </w:rPr>
            </w:pPr>
            <w:r w:rsidRPr="000904F2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– preko 100 smještajnih jedinica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2D4985" w:rsidP="00F46061">
            <w:pPr>
              <w:spacing w:before="100" w:beforeAutospacing="1"/>
              <w:jc w:val="right"/>
              <w:rPr>
                <w:rFonts w:eastAsia="Calibri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139,36€</w:t>
            </w:r>
          </w:p>
        </w:tc>
      </w:tr>
      <w:tr w:rsidR="00454924" w:rsidRPr="000904F2" w:rsidTr="00F46061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spacing w:before="100" w:beforeAutospacing="1"/>
              <w:rPr>
                <w:rFonts w:eastAsia="Calibri"/>
                <w:szCs w:val="24"/>
              </w:rPr>
            </w:pPr>
            <w:r w:rsidRPr="000904F2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c) vrste: soba, apartman, studio apartman, kuća za odmor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2D4985" w:rsidP="00F46061">
            <w:pPr>
              <w:spacing w:before="100" w:beforeAutospacing="1"/>
              <w:jc w:val="right"/>
              <w:rPr>
                <w:rFonts w:eastAsia="Calibri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18,58€</w:t>
            </w:r>
          </w:p>
        </w:tc>
      </w:tr>
      <w:tr w:rsidR="00454924" w:rsidRPr="000904F2" w:rsidTr="00F46061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spacing w:before="100" w:beforeAutospacing="1"/>
              <w:rPr>
                <w:rFonts w:eastAsia="Calibri"/>
                <w:szCs w:val="24"/>
              </w:rPr>
            </w:pPr>
            <w:r w:rsidRPr="000904F2">
              <w:rPr>
                <w:rFonts w:ascii="Arial" w:hAnsi="Arial" w:cs="Arial"/>
                <w:b/>
                <w:bCs/>
                <w:color w:val="231F20"/>
                <w:sz w:val="20"/>
                <w:bdr w:val="none" w:sz="0" w:space="0" w:color="auto" w:frame="1"/>
              </w:rPr>
              <w:t>3. utvrđivanje minimalnih uvjeta i uvjeta za kategoriju za objekte: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rPr>
                <w:rFonts w:eastAsia="Calibri"/>
                <w:szCs w:val="24"/>
              </w:rPr>
            </w:pPr>
          </w:p>
        </w:tc>
      </w:tr>
      <w:tr w:rsidR="00454924" w:rsidRPr="000904F2" w:rsidTr="00F46061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spacing w:before="100" w:beforeAutospacing="1"/>
              <w:rPr>
                <w:rFonts w:eastAsia="Calibri"/>
                <w:szCs w:val="24"/>
              </w:rPr>
            </w:pPr>
            <w:r w:rsidRPr="000904F2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a) u kojima se pružaju ugostiteljske usluge u domaćinstvu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2D4985" w:rsidP="00F46061">
            <w:pPr>
              <w:spacing w:before="100" w:beforeAutospacing="1"/>
              <w:jc w:val="right"/>
              <w:rPr>
                <w:rFonts w:eastAsia="Calibri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9,29€</w:t>
            </w:r>
          </w:p>
        </w:tc>
      </w:tr>
      <w:tr w:rsidR="00454924" w:rsidRPr="000904F2" w:rsidTr="00F46061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spacing w:before="100" w:beforeAutospacing="1"/>
              <w:rPr>
                <w:rFonts w:eastAsia="Calibri"/>
                <w:szCs w:val="24"/>
              </w:rPr>
            </w:pPr>
            <w:r w:rsidRPr="000904F2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lastRenderedPageBreak/>
              <w:t>b) u kojima se pružaju ugostiteljske usluge na obiteljskom poljoprivrednom gospodarstvu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36D0A" w:rsidP="00F46061">
            <w:pPr>
              <w:spacing w:before="100" w:beforeAutospacing="1"/>
              <w:jc w:val="right"/>
              <w:rPr>
                <w:rFonts w:eastAsia="Calibri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9,29€</w:t>
            </w:r>
          </w:p>
        </w:tc>
      </w:tr>
      <w:tr w:rsidR="00454924" w:rsidRPr="000904F2" w:rsidTr="00F46061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spacing w:before="100" w:beforeAutospacing="1"/>
              <w:rPr>
                <w:rFonts w:eastAsia="Calibri"/>
                <w:szCs w:val="24"/>
              </w:rPr>
            </w:pPr>
            <w:r w:rsidRPr="000904F2">
              <w:rPr>
                <w:rFonts w:ascii="Arial" w:hAnsi="Arial" w:cs="Arial"/>
                <w:b/>
                <w:bCs/>
                <w:color w:val="231F20"/>
                <w:sz w:val="20"/>
                <w:bdr w:val="none" w:sz="0" w:space="0" w:color="auto" w:frame="1"/>
              </w:rPr>
              <w:t>4. utvrđivanje uvjeta za: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rPr>
                <w:rFonts w:eastAsia="Calibri"/>
                <w:szCs w:val="24"/>
              </w:rPr>
            </w:pPr>
          </w:p>
        </w:tc>
      </w:tr>
      <w:tr w:rsidR="00454924" w:rsidRPr="000904F2" w:rsidTr="00F46061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spacing w:before="100" w:beforeAutospacing="1"/>
              <w:rPr>
                <w:rFonts w:eastAsia="Calibri"/>
                <w:szCs w:val="24"/>
              </w:rPr>
            </w:pPr>
            <w:r w:rsidRPr="000904F2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a) luka nautičkog turizma – marina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spacing w:before="100" w:beforeAutospacing="1"/>
              <w:jc w:val="right"/>
              <w:rPr>
                <w:rFonts w:eastAsia="Calibri"/>
                <w:szCs w:val="24"/>
              </w:rPr>
            </w:pPr>
            <w:r w:rsidRPr="00AC1EDD">
              <w:rPr>
                <w:rFonts w:ascii="Arial" w:hAnsi="Arial" w:cs="Arial"/>
                <w:color w:val="FFFFFF" w:themeColor="background1"/>
                <w:sz w:val="20"/>
                <w:bdr w:val="none" w:sz="0" w:space="0" w:color="auto" w:frame="1"/>
              </w:rPr>
              <w:t>1.050,00</w:t>
            </w:r>
            <w:r w:rsidR="00E92EEC" w:rsidRPr="00AC1EDD">
              <w:rPr>
                <w:rFonts w:ascii="Arial" w:hAnsi="Arial" w:cs="Arial"/>
                <w:color w:val="FFFFFF" w:themeColor="background1"/>
                <w:sz w:val="20"/>
                <w:bdr w:val="none" w:sz="0" w:space="0" w:color="auto" w:frame="1"/>
              </w:rPr>
              <w:t>kn/</w:t>
            </w:r>
            <w:r w:rsidR="00E92EEC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139,36€</w:t>
            </w:r>
          </w:p>
        </w:tc>
      </w:tr>
      <w:tr w:rsidR="00454924" w:rsidRPr="000904F2" w:rsidTr="00F46061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spacing w:before="100" w:beforeAutospacing="1"/>
              <w:rPr>
                <w:rFonts w:eastAsia="Calibri"/>
                <w:szCs w:val="24"/>
              </w:rPr>
            </w:pPr>
            <w:r w:rsidRPr="000904F2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b) drugi objekti za pružanje usluga veza i smještaja plovnih objekata: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rPr>
                <w:rFonts w:eastAsia="Calibri"/>
                <w:szCs w:val="24"/>
              </w:rPr>
            </w:pPr>
          </w:p>
        </w:tc>
      </w:tr>
      <w:tr w:rsidR="00454924" w:rsidRPr="000904F2" w:rsidTr="00F46061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spacing w:before="100" w:beforeAutospacing="1"/>
              <w:rPr>
                <w:rFonts w:eastAsia="Calibri"/>
                <w:szCs w:val="24"/>
              </w:rPr>
            </w:pPr>
            <w:r w:rsidRPr="000904F2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– nautičko sidrište, nautičko privezište, odlagalište plovnih objekata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E92EEC" w:rsidP="00F46061">
            <w:pPr>
              <w:spacing w:before="100" w:beforeAutospacing="1"/>
              <w:jc w:val="right"/>
              <w:rPr>
                <w:rFonts w:eastAsia="Calibri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27,87€</w:t>
            </w:r>
          </w:p>
        </w:tc>
      </w:tr>
      <w:tr w:rsidR="00454924" w:rsidRPr="000904F2" w:rsidTr="00F46061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spacing w:before="100" w:beforeAutospacing="1"/>
              <w:rPr>
                <w:rFonts w:eastAsia="Calibri"/>
                <w:szCs w:val="24"/>
              </w:rPr>
            </w:pPr>
            <w:r w:rsidRPr="000904F2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– suha marina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E92EEC" w:rsidP="00F46061">
            <w:pPr>
              <w:spacing w:before="100" w:beforeAutospacing="1"/>
              <w:jc w:val="right"/>
              <w:rPr>
                <w:rFonts w:eastAsia="Calibri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92,91€</w:t>
            </w:r>
          </w:p>
        </w:tc>
      </w:tr>
      <w:tr w:rsidR="00454924" w:rsidRPr="000904F2" w:rsidTr="00F46061"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454924" w:rsidP="00F46061">
            <w:pPr>
              <w:spacing w:before="100" w:beforeAutospacing="1"/>
              <w:rPr>
                <w:rFonts w:eastAsia="Calibri"/>
                <w:szCs w:val="24"/>
              </w:rPr>
            </w:pPr>
            <w:r w:rsidRPr="000904F2"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c) kategorizaciju plovnih objekata</w:t>
            </w:r>
          </w:p>
        </w:tc>
        <w:tc>
          <w:tcPr>
            <w:tcW w:w="0" w:type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54924" w:rsidRPr="000904F2" w:rsidRDefault="00E92EEC" w:rsidP="00F46061">
            <w:pPr>
              <w:spacing w:before="100" w:beforeAutospacing="1"/>
              <w:jc w:val="right"/>
              <w:rPr>
                <w:rFonts w:eastAsia="Calibri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bdr w:val="none" w:sz="0" w:space="0" w:color="auto" w:frame="1"/>
              </w:rPr>
              <w:t>27,87€</w:t>
            </w:r>
          </w:p>
        </w:tc>
      </w:tr>
      <w:tr w:rsidR="00454924" w:rsidRPr="000904F2" w:rsidTr="00F46061">
        <w:tc>
          <w:tcPr>
            <w:tcW w:w="0" w:type="auto"/>
            <w:vAlign w:val="bottom"/>
            <w:hideMark/>
          </w:tcPr>
          <w:p w:rsidR="00454924" w:rsidRPr="000904F2" w:rsidRDefault="00454924" w:rsidP="00F46061">
            <w:pPr>
              <w:rPr>
                <w:rFonts w:eastAsia="Calibri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454924" w:rsidRPr="000904F2" w:rsidRDefault="00454924" w:rsidP="00F46061">
            <w:pPr>
              <w:rPr>
                <w:sz w:val="20"/>
              </w:rPr>
            </w:pPr>
          </w:p>
        </w:tc>
      </w:tr>
    </w:tbl>
    <w:p w:rsidR="00454924" w:rsidRPr="000904F2" w:rsidRDefault="00454924" w:rsidP="00454924">
      <w:pPr>
        <w:spacing w:before="100" w:beforeAutospacing="1" w:after="100" w:afterAutospacing="1"/>
        <w:rPr>
          <w:rFonts w:ascii="Calibri" w:eastAsia="Calibri" w:hAnsi="Calibri" w:cs="Calibri"/>
          <w:color w:val="000000"/>
          <w:szCs w:val="24"/>
        </w:rPr>
      </w:pPr>
      <w:r w:rsidRPr="000904F2">
        <w:rPr>
          <w:rFonts w:ascii="Arial" w:eastAsia="Calibri" w:hAnsi="Arial" w:cs="Arial"/>
          <w:color w:val="000000"/>
          <w:sz w:val="20"/>
        </w:rPr>
        <w:t> </w:t>
      </w:r>
    </w:p>
    <w:p w:rsidR="00454924" w:rsidRPr="000904F2" w:rsidRDefault="00454924" w:rsidP="00454924">
      <w:pPr>
        <w:spacing w:before="75" w:after="75" w:line="420" w:lineRule="atLeast"/>
        <w:ind w:left="720" w:hanging="384"/>
        <w:rPr>
          <w:rFonts w:ascii="Calibri" w:eastAsia="Calibri" w:hAnsi="Calibri" w:cs="Calibri"/>
          <w:color w:val="000000"/>
          <w:szCs w:val="24"/>
        </w:rPr>
      </w:pPr>
    </w:p>
    <w:p w:rsidR="00454924" w:rsidRDefault="00454924" w:rsidP="00454924">
      <w:pPr>
        <w:jc w:val="both"/>
        <w:rPr>
          <w:rFonts w:ascii="Arial" w:hAnsi="Arial"/>
          <w:sz w:val="22"/>
        </w:rPr>
      </w:pPr>
    </w:p>
    <w:p w:rsidR="004B0391" w:rsidRDefault="004B0391">
      <w:pPr>
        <w:jc w:val="both"/>
        <w:rPr>
          <w:rFonts w:ascii="Arial" w:hAnsi="Arial"/>
          <w:sz w:val="22"/>
        </w:rPr>
      </w:pPr>
    </w:p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924" w:rsidRDefault="00454924">
      <w:r>
        <w:separator/>
      </w:r>
    </w:p>
  </w:endnote>
  <w:endnote w:type="continuationSeparator" w:id="0">
    <w:p w:rsidR="00454924" w:rsidRDefault="0045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924" w:rsidRDefault="00454924">
      <w:r>
        <w:separator/>
      </w:r>
    </w:p>
  </w:footnote>
  <w:footnote w:type="continuationSeparator" w:id="0">
    <w:p w:rsidR="00454924" w:rsidRDefault="00454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24"/>
    <w:rsid w:val="001765AF"/>
    <w:rsid w:val="002D4985"/>
    <w:rsid w:val="00436D0A"/>
    <w:rsid w:val="00454924"/>
    <w:rsid w:val="00496531"/>
    <w:rsid w:val="004B0391"/>
    <w:rsid w:val="00576D45"/>
    <w:rsid w:val="005C43E8"/>
    <w:rsid w:val="006052D4"/>
    <w:rsid w:val="006D78DE"/>
    <w:rsid w:val="00903E26"/>
    <w:rsid w:val="00904A71"/>
    <w:rsid w:val="009161AD"/>
    <w:rsid w:val="009C3BE7"/>
    <w:rsid w:val="00A16C62"/>
    <w:rsid w:val="00AC1EDD"/>
    <w:rsid w:val="00B565B0"/>
    <w:rsid w:val="00C6048F"/>
    <w:rsid w:val="00D72CA9"/>
    <w:rsid w:val="00DA5621"/>
    <w:rsid w:val="00E54668"/>
    <w:rsid w:val="00E92EEC"/>
    <w:rsid w:val="00EF7A18"/>
    <w:rsid w:val="00F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ED2E7-937B-4AF0-A800-D8B85692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24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E92EEC"/>
    <w:rPr>
      <w:sz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E92EEC"/>
  </w:style>
  <w:style w:type="character" w:styleId="Referencakrajnjebiljeke">
    <w:name w:val="endnote reference"/>
    <w:basedOn w:val="Zadanifontodlomka"/>
    <w:uiPriority w:val="99"/>
    <w:semiHidden/>
    <w:unhideWhenUsed/>
    <w:rsid w:val="00E92E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B9F14-C369-4EE6-A6A6-17E1AA41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Kukurin</dc:creator>
  <cp:keywords/>
  <dc:description/>
  <cp:lastModifiedBy>Nina Kukurin</cp:lastModifiedBy>
  <cp:revision>2</cp:revision>
  <dcterms:created xsi:type="dcterms:W3CDTF">2023-01-04T13:34:00Z</dcterms:created>
  <dcterms:modified xsi:type="dcterms:W3CDTF">2023-01-04T13:34:00Z</dcterms:modified>
</cp:coreProperties>
</file>