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B8" w:rsidRPr="006B5AB8" w:rsidRDefault="006B5AB8" w:rsidP="006B5AB8">
      <w:pPr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B5AB8" w:rsidRPr="006B5AB8" w:rsidRDefault="006B5AB8" w:rsidP="006B5AB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6B5AB8" w:rsidRPr="006B5AB8" w:rsidRDefault="006B5AB8" w:rsidP="006B5AB8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b/>
          <w:sz w:val="22"/>
          <w:szCs w:val="22"/>
          <w:lang w:eastAsia="en-US"/>
        </w:rPr>
        <w:t>PROGRAM</w:t>
      </w:r>
    </w:p>
    <w:p w:rsidR="006B5AB8" w:rsidRPr="006B5AB8" w:rsidRDefault="00381F6C" w:rsidP="006B5AB8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subvencioniranja projektno-tehničke dokumentacije za </w:t>
      </w:r>
      <w:r w:rsidR="000B5796">
        <w:rPr>
          <w:rFonts w:ascii="Arial" w:eastAsia="Calibri" w:hAnsi="Arial" w:cs="Arial"/>
          <w:b/>
          <w:sz w:val="22"/>
          <w:szCs w:val="22"/>
          <w:lang w:eastAsia="en-US"/>
        </w:rPr>
        <w:t xml:space="preserve">ugradnju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sunčane elektrane</w:t>
      </w:r>
      <w:r w:rsidR="000B5796">
        <w:rPr>
          <w:rFonts w:ascii="Arial" w:eastAsia="Calibri" w:hAnsi="Arial" w:cs="Arial"/>
          <w:b/>
          <w:sz w:val="22"/>
          <w:szCs w:val="22"/>
          <w:lang w:eastAsia="en-US"/>
        </w:rPr>
        <w:t xml:space="preserve"> u kućanstvima</w:t>
      </w:r>
    </w:p>
    <w:p w:rsidR="006B5AB8" w:rsidRPr="006B5AB8" w:rsidRDefault="006B5AB8" w:rsidP="006B5AB8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B5AB8" w:rsidRPr="006B5AB8" w:rsidRDefault="006B5AB8" w:rsidP="006B5AB8">
      <w:pPr>
        <w:jc w:val="center"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</w:p>
    <w:p w:rsidR="006B5AB8" w:rsidRPr="006B5AB8" w:rsidRDefault="006B5AB8" w:rsidP="006B5AB8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B5AB8" w:rsidRPr="006B5AB8" w:rsidRDefault="006B5AB8" w:rsidP="006B5AB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sz w:val="22"/>
          <w:szCs w:val="22"/>
          <w:lang w:eastAsia="en-US"/>
        </w:rPr>
        <w:t>Članak 1.</w:t>
      </w:r>
    </w:p>
    <w:p w:rsidR="006B5AB8" w:rsidRPr="006B5AB8" w:rsidRDefault="006B5AB8" w:rsidP="006B5AB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0D3A4F" w:rsidRDefault="006B5AB8" w:rsidP="006B5A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Ovim se Programom </w:t>
      </w:r>
      <w:r w:rsidR="000D3A4F">
        <w:rPr>
          <w:rFonts w:ascii="Arial" w:eastAsia="Calibri" w:hAnsi="Arial" w:cs="Arial"/>
          <w:sz w:val="22"/>
          <w:szCs w:val="22"/>
          <w:lang w:eastAsia="en-US"/>
        </w:rPr>
        <w:t xml:space="preserve">subvencioniranja projektno tehničke dokumentacije za </w:t>
      </w:r>
      <w:r w:rsidR="000B5796">
        <w:rPr>
          <w:rFonts w:ascii="Arial" w:eastAsia="Calibri" w:hAnsi="Arial" w:cs="Arial"/>
          <w:sz w:val="22"/>
          <w:szCs w:val="22"/>
          <w:lang w:eastAsia="en-US"/>
        </w:rPr>
        <w:t xml:space="preserve">ugradnju </w:t>
      </w:r>
      <w:r w:rsidR="000D3A4F">
        <w:rPr>
          <w:rFonts w:ascii="Arial" w:eastAsia="Calibri" w:hAnsi="Arial" w:cs="Arial"/>
          <w:sz w:val="22"/>
          <w:szCs w:val="22"/>
          <w:lang w:eastAsia="en-US"/>
        </w:rPr>
        <w:t xml:space="preserve">sunčane elektrane </w:t>
      </w:r>
      <w:r w:rsidR="000B5796">
        <w:rPr>
          <w:rFonts w:ascii="Arial" w:eastAsia="Calibri" w:hAnsi="Arial" w:cs="Arial"/>
          <w:sz w:val="22"/>
          <w:szCs w:val="22"/>
          <w:lang w:eastAsia="en-US"/>
        </w:rPr>
        <w:t xml:space="preserve">u kućanstvima </w:t>
      </w:r>
      <w:r w:rsidR="000B5796" w:rsidRPr="006B5AB8">
        <w:rPr>
          <w:rFonts w:ascii="Arial" w:eastAsia="Calibri" w:hAnsi="Arial" w:cs="Arial"/>
          <w:sz w:val="22"/>
          <w:szCs w:val="22"/>
          <w:lang w:eastAsia="en-US"/>
        </w:rPr>
        <w:t xml:space="preserve"> (u daljnjem tekstu: Program)</w:t>
      </w:r>
      <w:r w:rsidR="000B5796" w:rsidRPr="000B57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B5796" w:rsidRPr="006B5AB8">
        <w:rPr>
          <w:rFonts w:ascii="Arial" w:eastAsia="Calibri" w:hAnsi="Arial" w:cs="Arial"/>
          <w:sz w:val="22"/>
          <w:szCs w:val="22"/>
          <w:lang w:eastAsia="en-US"/>
        </w:rPr>
        <w:t xml:space="preserve">utvrđuju opći uvjeti, </w:t>
      </w:r>
      <w:r w:rsidR="00672652">
        <w:rPr>
          <w:rFonts w:ascii="Arial" w:eastAsia="Calibri" w:hAnsi="Arial" w:cs="Arial"/>
          <w:sz w:val="22"/>
          <w:szCs w:val="22"/>
          <w:lang w:eastAsia="en-US"/>
        </w:rPr>
        <w:t>Javni poziv i kriteriji dodjele subvencije, te prijelazne i završne odredbe.</w:t>
      </w:r>
    </w:p>
    <w:p w:rsidR="000D3A4F" w:rsidRDefault="000D3A4F" w:rsidP="006B5A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72652" w:rsidRPr="006B5AB8" w:rsidRDefault="00672652" w:rsidP="00672652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b/>
          <w:sz w:val="22"/>
          <w:szCs w:val="22"/>
          <w:lang w:eastAsia="en-US"/>
        </w:rPr>
        <w:t>OPĆI UVJETI</w:t>
      </w:r>
    </w:p>
    <w:p w:rsidR="006B5AB8" w:rsidRPr="006B5AB8" w:rsidRDefault="006B5AB8" w:rsidP="006B5A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B5AB8" w:rsidRPr="006B5AB8" w:rsidRDefault="006B5AB8" w:rsidP="006B5AB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sz w:val="22"/>
          <w:szCs w:val="22"/>
          <w:lang w:eastAsia="en-US"/>
        </w:rPr>
        <w:t>Članak 2.</w:t>
      </w:r>
    </w:p>
    <w:p w:rsidR="006B5AB8" w:rsidRPr="006B5AB8" w:rsidRDefault="006B5AB8" w:rsidP="006B5A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B5AB8" w:rsidRPr="006B5AB8" w:rsidRDefault="006B5AB8" w:rsidP="006B5AB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 provedbu ovog Programa zadužuje se Upravni odjel za gospodarstvo (u daljnjem tekstu: Upravni odjel) koji provodi postupak dodjele potpore. </w:t>
      </w:r>
    </w:p>
    <w:p w:rsidR="006B5AB8" w:rsidRPr="006B5AB8" w:rsidRDefault="006B5AB8" w:rsidP="006B5A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B5AB8" w:rsidRPr="006B5AB8" w:rsidRDefault="006B5AB8" w:rsidP="006B5AB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6B5AB8" w:rsidRPr="006B5AB8" w:rsidRDefault="006B5AB8" w:rsidP="006B5AB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sz w:val="22"/>
          <w:szCs w:val="22"/>
          <w:lang w:eastAsia="en-US"/>
        </w:rPr>
        <w:t>Članak 3.</w:t>
      </w:r>
    </w:p>
    <w:p w:rsidR="006B5AB8" w:rsidRPr="006B5AB8" w:rsidRDefault="006B5AB8" w:rsidP="006B5AB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6B5AB8" w:rsidRPr="006B5AB8" w:rsidRDefault="006B5AB8" w:rsidP="006B5A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sz w:val="22"/>
          <w:szCs w:val="22"/>
          <w:lang w:eastAsia="en-US"/>
        </w:rPr>
        <w:t>Istarska županija u cilju</w:t>
      </w:r>
      <w:r w:rsidR="00EF04F0">
        <w:rPr>
          <w:rFonts w:ascii="Arial" w:eastAsia="Calibri" w:hAnsi="Arial" w:cs="Arial"/>
          <w:sz w:val="22"/>
          <w:szCs w:val="22"/>
          <w:lang w:eastAsia="en-US"/>
        </w:rPr>
        <w:t xml:space="preserve"> povećanja udjela obnovljivih izvora energije u postojećoj potrošnji električne energije u kućanstvima na području Istarske županije,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 osigurava financijska sredstva u vidu nepovratnih potpora u ukupnom iznosu od </w:t>
      </w:r>
      <w:r w:rsidR="00EF04F0">
        <w:rPr>
          <w:rFonts w:ascii="Arial" w:eastAsia="Calibri" w:hAnsi="Arial" w:cs="Arial"/>
          <w:sz w:val="22"/>
          <w:szCs w:val="22"/>
          <w:lang w:eastAsia="en-US"/>
        </w:rPr>
        <w:t xml:space="preserve">40.000,00 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>eura u Proračunu Istarske županije za 2023</w:t>
      </w:r>
      <w:r w:rsidR="00EF04F0">
        <w:rPr>
          <w:rFonts w:ascii="Arial" w:eastAsia="Calibri" w:hAnsi="Arial" w:cs="Arial"/>
          <w:sz w:val="22"/>
          <w:szCs w:val="22"/>
          <w:lang w:eastAsia="en-US"/>
        </w:rPr>
        <w:t>. godinu, na poziciji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F04F0">
        <w:rPr>
          <w:rFonts w:ascii="Arial" w:eastAsia="Calibri" w:hAnsi="Arial" w:cs="Arial"/>
          <w:sz w:val="22"/>
          <w:szCs w:val="22"/>
          <w:lang w:eastAsia="en-US"/>
        </w:rPr>
        <w:t>236514.01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>,  razdjela 014. Upravni odjel za gospodarstvo.</w:t>
      </w:r>
    </w:p>
    <w:p w:rsidR="006B5AB8" w:rsidRPr="006B5AB8" w:rsidRDefault="006B5AB8" w:rsidP="006B5A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B5AB8" w:rsidRPr="006B5AB8" w:rsidRDefault="006B5AB8" w:rsidP="006B5AB8">
      <w:pPr>
        <w:tabs>
          <w:tab w:val="left" w:pos="3894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sz w:val="22"/>
          <w:szCs w:val="22"/>
          <w:lang w:eastAsia="en-US"/>
        </w:rPr>
        <w:tab/>
        <w:t xml:space="preserve">Članak 4. </w:t>
      </w:r>
    </w:p>
    <w:p w:rsidR="006B5AB8" w:rsidRPr="006B5AB8" w:rsidRDefault="006B5AB8" w:rsidP="006B5AB8">
      <w:pPr>
        <w:tabs>
          <w:tab w:val="left" w:pos="3894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B5AB8" w:rsidRPr="006B5AB8" w:rsidRDefault="006B5AB8" w:rsidP="006B5A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sz w:val="22"/>
          <w:szCs w:val="22"/>
          <w:lang w:eastAsia="en-US"/>
        </w:rPr>
        <w:t>Prava na nepovratne potpore iz ovog Programa ostvaruju se kroz provedbu “</w:t>
      </w:r>
      <w:r w:rsidR="00EF04F0">
        <w:rPr>
          <w:rFonts w:ascii="Arial" w:eastAsia="Calibri" w:hAnsi="Arial" w:cs="Arial"/>
          <w:sz w:val="22"/>
          <w:szCs w:val="22"/>
          <w:lang w:eastAsia="en-US"/>
        </w:rPr>
        <w:t>Javnog poziva za subvencioniranje izrade projektno-tehničke dokumentacije za ugradnju sunčane elektrane za proizvodnju električne energije u kućanstvima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“ (u daljnjem tekstu: Javni </w:t>
      </w:r>
      <w:r w:rsidR="00EF04F0">
        <w:rPr>
          <w:rFonts w:ascii="Arial" w:eastAsia="Calibri" w:hAnsi="Arial" w:cs="Arial"/>
          <w:sz w:val="22"/>
          <w:szCs w:val="22"/>
          <w:lang w:eastAsia="en-US"/>
        </w:rPr>
        <w:t>poziv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>), sukladno predviđenim proračunskim sredstvima za tekuću godinu</w:t>
      </w:r>
      <w:r w:rsidR="00EF04F0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6B5AB8" w:rsidRDefault="006B5AB8" w:rsidP="006B5A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F04F0" w:rsidRPr="006B5AB8" w:rsidRDefault="009E0299" w:rsidP="002D3AF3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Članak 5.</w:t>
      </w:r>
    </w:p>
    <w:p w:rsidR="006B5AB8" w:rsidRPr="006B5AB8" w:rsidRDefault="006B5AB8" w:rsidP="006B5AB8">
      <w:pPr>
        <w:jc w:val="both"/>
        <w:rPr>
          <w:rFonts w:ascii="Arial" w:eastAsia="Calibri" w:hAnsi="Arial" w:cs="Arial"/>
          <w:sz w:val="22"/>
          <w:szCs w:val="22"/>
        </w:rPr>
      </w:pPr>
    </w:p>
    <w:p w:rsidR="006B5AB8" w:rsidRPr="006B5AB8" w:rsidRDefault="006B5AB8" w:rsidP="006B5AB8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b/>
          <w:sz w:val="22"/>
          <w:szCs w:val="22"/>
          <w:lang w:eastAsia="en-US"/>
        </w:rPr>
        <w:t xml:space="preserve">II. JAVNI </w:t>
      </w:r>
      <w:r w:rsidR="00EF04F0">
        <w:rPr>
          <w:rFonts w:ascii="Arial" w:eastAsia="Calibri" w:hAnsi="Arial" w:cs="Arial"/>
          <w:b/>
          <w:sz w:val="22"/>
          <w:szCs w:val="22"/>
          <w:lang w:eastAsia="en-US"/>
        </w:rPr>
        <w:t>POZIV</w:t>
      </w:r>
      <w:r w:rsidRPr="006B5AB8">
        <w:rPr>
          <w:rFonts w:ascii="Arial" w:eastAsia="Calibri" w:hAnsi="Arial" w:cs="Arial"/>
          <w:b/>
          <w:sz w:val="22"/>
          <w:szCs w:val="22"/>
          <w:lang w:eastAsia="en-US"/>
        </w:rPr>
        <w:t xml:space="preserve"> I KRITERIJI DODJELE </w:t>
      </w:r>
      <w:r w:rsidR="00EF04F0">
        <w:rPr>
          <w:rFonts w:ascii="Arial" w:eastAsia="Calibri" w:hAnsi="Arial" w:cs="Arial"/>
          <w:b/>
          <w:sz w:val="22"/>
          <w:szCs w:val="22"/>
          <w:lang w:eastAsia="en-US"/>
        </w:rPr>
        <w:t>SUBVENCIJA</w:t>
      </w:r>
    </w:p>
    <w:p w:rsidR="006B5AB8" w:rsidRPr="006B5AB8" w:rsidRDefault="006B5AB8" w:rsidP="006B5AB8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6B5AB8" w:rsidRPr="006B5AB8" w:rsidRDefault="006B5AB8" w:rsidP="006B5AB8">
      <w:pPr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20302F" w:rsidRDefault="0020302F" w:rsidP="0020302F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0302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Predmet Javnog poziva je dodjela sredstava Istarske županije fizičkim osobama - građanima za subvencioniranje izrade glavnog elektrotehničkog projekta sunčane elektrane za  proizvodnju električne </w:t>
      </w:r>
      <w:r w:rsidRPr="0020302F">
        <w:rPr>
          <w:rFonts w:ascii="Arial" w:eastAsiaTheme="minorHAnsi" w:hAnsi="Arial" w:cs="Arial"/>
          <w:sz w:val="22"/>
          <w:szCs w:val="22"/>
          <w:lang w:eastAsia="en-US"/>
        </w:rPr>
        <w:t xml:space="preserve">energije u kućanstvima, za vlastitu potrošnju </w:t>
      </w:r>
      <w:r w:rsidRPr="0020302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 za izradu energetskog certifikata i izvješća o energetskom pregledu, isključivo na području Istarske županije.</w:t>
      </w:r>
    </w:p>
    <w:p w:rsidR="0020302F" w:rsidRPr="0020302F" w:rsidRDefault="0020302F" w:rsidP="0020302F">
      <w:pPr>
        <w:shd w:val="clear" w:color="auto" w:fill="FFFFFF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0302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Cilj </w:t>
      </w:r>
      <w:r w:rsidR="00F10718">
        <w:rPr>
          <w:rFonts w:ascii="Arial" w:eastAsia="Calibri" w:hAnsi="Arial" w:cs="Arial"/>
          <w:color w:val="000000"/>
          <w:sz w:val="22"/>
          <w:szCs w:val="22"/>
          <w:lang w:eastAsia="en-US"/>
        </w:rPr>
        <w:t>Javnog p</w:t>
      </w:r>
      <w:r w:rsidRPr="0020302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oziva je povećanje udjela obnovljivih izvora energije u postojećoj potrošnji električne energije u kućanstvima na području Istarske </w:t>
      </w:r>
      <w:r w:rsidRPr="0020302F">
        <w:rPr>
          <w:rFonts w:ascii="Arial" w:eastAsia="Calibri" w:hAnsi="Arial" w:cs="Arial"/>
          <w:sz w:val="22"/>
          <w:szCs w:val="22"/>
          <w:lang w:eastAsia="en-US"/>
        </w:rPr>
        <w:t>županije.</w:t>
      </w:r>
    </w:p>
    <w:p w:rsidR="0020302F" w:rsidRDefault="0020302F" w:rsidP="0020302F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2D3AF3" w:rsidRDefault="002D3AF3" w:rsidP="0020302F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2D3AF3" w:rsidRDefault="002D3AF3" w:rsidP="0020302F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2D3AF3" w:rsidRDefault="002D3AF3" w:rsidP="0020302F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33DE4" w:rsidRDefault="00433DE4" w:rsidP="0020302F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33DE4" w:rsidRPr="0020302F" w:rsidRDefault="00433DE4" w:rsidP="0020302F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20302F" w:rsidRPr="0020302F" w:rsidRDefault="0020302F" w:rsidP="0020302F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0302F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KORISNICI SREDSTAVA </w:t>
      </w:r>
    </w:p>
    <w:p w:rsidR="0020302F" w:rsidRPr="0020302F" w:rsidRDefault="0020302F" w:rsidP="0020302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20302F" w:rsidRPr="0020302F" w:rsidRDefault="0020302F" w:rsidP="0020302F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20302F">
        <w:rPr>
          <w:rFonts w:ascii="Arial" w:hAnsi="Arial" w:cs="Arial"/>
          <w:bCs/>
          <w:sz w:val="22"/>
          <w:szCs w:val="22"/>
        </w:rPr>
        <w:t>Pravo na sredstva Istarske županije sukladno ovom Pozivu mogu ostvariti fizičke osobe - građani ako zadovoljavaju sljedeće uvjete (dalje u tekstu: Korisnici):</w:t>
      </w:r>
    </w:p>
    <w:p w:rsidR="0020302F" w:rsidRPr="0020302F" w:rsidRDefault="0020302F" w:rsidP="0020302F">
      <w:pPr>
        <w:numPr>
          <w:ilvl w:val="0"/>
          <w:numId w:val="27"/>
        </w:numPr>
        <w:shd w:val="clear" w:color="auto" w:fill="FFFFFF"/>
        <w:spacing w:after="20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0302F">
        <w:rPr>
          <w:rFonts w:ascii="Arial" w:hAnsi="Arial" w:cs="Arial"/>
          <w:bCs/>
          <w:sz w:val="22"/>
          <w:szCs w:val="22"/>
        </w:rPr>
        <w:t>vlasnici ili suvlasnici, uz suglasnost svih suvlasnika, obiteljske kuće za koju se projekt izrađuje;</w:t>
      </w:r>
    </w:p>
    <w:p w:rsidR="0020302F" w:rsidRPr="0020302F" w:rsidRDefault="0020302F" w:rsidP="0020302F">
      <w:pPr>
        <w:numPr>
          <w:ilvl w:val="0"/>
          <w:numId w:val="27"/>
        </w:numPr>
        <w:shd w:val="clear" w:color="auto" w:fill="FFFFFF"/>
        <w:spacing w:after="20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0302F">
        <w:rPr>
          <w:rFonts w:ascii="Arial" w:hAnsi="Arial" w:cs="Arial"/>
          <w:bCs/>
          <w:sz w:val="22"/>
          <w:szCs w:val="22"/>
        </w:rPr>
        <w:t>imaju prebivalište na adresi obiteljske kuće za koju se projekt izrađuje, na području Istarske županije;</w:t>
      </w:r>
    </w:p>
    <w:p w:rsidR="0020302F" w:rsidRPr="0020302F" w:rsidRDefault="0020302F" w:rsidP="0020302F">
      <w:pPr>
        <w:numPr>
          <w:ilvl w:val="0"/>
          <w:numId w:val="27"/>
        </w:numPr>
        <w:shd w:val="clear" w:color="auto" w:fill="FFFFFF"/>
        <w:spacing w:after="20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0302F">
        <w:rPr>
          <w:rFonts w:ascii="Arial" w:hAnsi="Arial" w:cs="Arial"/>
          <w:bCs/>
          <w:sz w:val="22"/>
          <w:szCs w:val="22"/>
        </w:rPr>
        <w:t xml:space="preserve">prihvate uvjete subvencioniranja sukladno </w:t>
      </w:r>
      <w:r w:rsidR="00B37323">
        <w:rPr>
          <w:rFonts w:ascii="Arial" w:hAnsi="Arial" w:cs="Arial"/>
          <w:bCs/>
          <w:sz w:val="22"/>
          <w:szCs w:val="22"/>
        </w:rPr>
        <w:t>Programu, Javnom p</w:t>
      </w:r>
      <w:r w:rsidRPr="0020302F">
        <w:rPr>
          <w:rFonts w:ascii="Arial" w:hAnsi="Arial" w:cs="Arial"/>
          <w:bCs/>
          <w:sz w:val="22"/>
          <w:szCs w:val="22"/>
        </w:rPr>
        <w:t>ozivu i općim aktima Istarske županije;</w:t>
      </w:r>
    </w:p>
    <w:p w:rsidR="0020302F" w:rsidRPr="0020302F" w:rsidRDefault="0020302F" w:rsidP="0020302F">
      <w:pPr>
        <w:numPr>
          <w:ilvl w:val="0"/>
          <w:numId w:val="27"/>
        </w:numPr>
        <w:shd w:val="clear" w:color="auto" w:fill="FFFFFF"/>
        <w:spacing w:after="20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0302F">
        <w:rPr>
          <w:rFonts w:ascii="Arial" w:hAnsi="Arial" w:cs="Arial"/>
          <w:bCs/>
          <w:sz w:val="22"/>
          <w:szCs w:val="22"/>
        </w:rPr>
        <w:t>nemaju dospjelih nepodmirenih i/ili neregularnih dugovanja prema Istarskoj županiji;</w:t>
      </w:r>
    </w:p>
    <w:p w:rsidR="0020302F" w:rsidRPr="0020302F" w:rsidRDefault="0020302F" w:rsidP="0020302F">
      <w:pPr>
        <w:numPr>
          <w:ilvl w:val="0"/>
          <w:numId w:val="27"/>
        </w:numPr>
        <w:shd w:val="clear" w:color="auto" w:fill="FFFFFF"/>
        <w:spacing w:after="20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0302F">
        <w:rPr>
          <w:rFonts w:ascii="Arial" w:hAnsi="Arial" w:cs="Arial"/>
          <w:bCs/>
          <w:sz w:val="22"/>
          <w:szCs w:val="22"/>
        </w:rPr>
        <w:t>sklope s Istarskom županijom Ugovor o subvencioniranju</w:t>
      </w:r>
      <w:r w:rsidR="00E60F07">
        <w:rPr>
          <w:rFonts w:ascii="Arial" w:hAnsi="Arial" w:cs="Arial"/>
          <w:bCs/>
          <w:sz w:val="22"/>
          <w:szCs w:val="22"/>
        </w:rPr>
        <w:t>.</w:t>
      </w:r>
    </w:p>
    <w:p w:rsidR="0020302F" w:rsidRPr="0020302F" w:rsidRDefault="0020302F" w:rsidP="0020302F">
      <w:pPr>
        <w:shd w:val="clear" w:color="auto" w:fill="FFFFFF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20302F" w:rsidRPr="0020302F" w:rsidRDefault="0020302F" w:rsidP="0020302F">
      <w:pPr>
        <w:shd w:val="clear" w:color="auto" w:fill="FFFFFF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0302F">
        <w:rPr>
          <w:rFonts w:ascii="Arial" w:hAnsi="Arial" w:cs="Arial"/>
          <w:bCs/>
          <w:sz w:val="22"/>
          <w:szCs w:val="22"/>
        </w:rPr>
        <w:t>Obiteljska kuća u smislu ovog Poziva je zgrada:</w:t>
      </w:r>
    </w:p>
    <w:p w:rsidR="0020302F" w:rsidRPr="0020302F" w:rsidRDefault="0020302F" w:rsidP="0020302F">
      <w:pPr>
        <w:numPr>
          <w:ilvl w:val="0"/>
          <w:numId w:val="28"/>
        </w:numPr>
        <w:shd w:val="clear" w:color="auto" w:fill="FFFFFF"/>
        <w:spacing w:after="20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0302F">
        <w:rPr>
          <w:rFonts w:ascii="Arial" w:hAnsi="Arial" w:cs="Arial"/>
          <w:bCs/>
          <w:sz w:val="22"/>
          <w:szCs w:val="22"/>
        </w:rPr>
        <w:t xml:space="preserve">koja je zakonita: </w:t>
      </w:r>
    </w:p>
    <w:p w:rsidR="0020302F" w:rsidRPr="0020302F" w:rsidRDefault="0020302F" w:rsidP="0020302F">
      <w:pPr>
        <w:numPr>
          <w:ilvl w:val="0"/>
          <w:numId w:val="29"/>
        </w:numPr>
        <w:shd w:val="clear" w:color="auto" w:fill="FFFFFF"/>
        <w:spacing w:after="20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0302F">
        <w:rPr>
          <w:rFonts w:ascii="Arial" w:hAnsi="Arial" w:cs="Arial"/>
          <w:bCs/>
          <w:sz w:val="22"/>
          <w:szCs w:val="22"/>
        </w:rPr>
        <w:t>izgrađena temeljem građevinske dozvole ili drugog odgovarajućeg akta sukladno Zakonu o gradnji (NN 153/13, 20/17, 39/19 i 125/19) i svaka druga koja je navedenim ili posebnim zakonom s njom izjednačena (ukoliko se radi o upravnom aktu isti mora biti izvršan)</w:t>
      </w:r>
    </w:p>
    <w:p w:rsidR="0020302F" w:rsidRPr="0020302F" w:rsidRDefault="0020302F" w:rsidP="0020302F">
      <w:pPr>
        <w:numPr>
          <w:ilvl w:val="0"/>
          <w:numId w:val="29"/>
        </w:numPr>
        <w:shd w:val="clear" w:color="auto" w:fill="FFFFFF"/>
        <w:spacing w:after="20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0302F">
        <w:rPr>
          <w:rFonts w:ascii="Arial" w:hAnsi="Arial" w:cs="Arial"/>
          <w:bCs/>
          <w:sz w:val="22"/>
          <w:szCs w:val="22"/>
        </w:rPr>
        <w:t>koja nije dograđivana ili mijenjana u odnosu na akt koji dokazuje njenu zakonitost</w:t>
      </w:r>
    </w:p>
    <w:p w:rsidR="0020302F" w:rsidRPr="0020302F" w:rsidRDefault="0020302F" w:rsidP="0020302F">
      <w:pPr>
        <w:numPr>
          <w:ilvl w:val="0"/>
          <w:numId w:val="28"/>
        </w:numPr>
        <w:shd w:val="clear" w:color="auto" w:fill="FFFFFF"/>
        <w:spacing w:after="20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0302F">
        <w:rPr>
          <w:rFonts w:ascii="Arial" w:hAnsi="Arial" w:cs="Arial"/>
          <w:bCs/>
          <w:sz w:val="22"/>
          <w:szCs w:val="22"/>
        </w:rPr>
        <w:t xml:space="preserve"> u kojoj je više od 50% bruto podne površine namijenjeno za stanovanje i koja ima najviše tri stambene jedinice.</w:t>
      </w:r>
    </w:p>
    <w:p w:rsidR="00543170" w:rsidRDefault="00543170" w:rsidP="0020302F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:rsidR="0020302F" w:rsidRPr="0020302F" w:rsidRDefault="0020302F" w:rsidP="0020302F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20302F">
        <w:rPr>
          <w:rFonts w:ascii="Arial" w:hAnsi="Arial" w:cs="Arial"/>
          <w:bCs/>
          <w:sz w:val="22"/>
          <w:szCs w:val="22"/>
        </w:rPr>
        <w:t>Predmet Poziva nisu:</w:t>
      </w:r>
    </w:p>
    <w:p w:rsidR="0020302F" w:rsidRPr="0020302F" w:rsidRDefault="0020302F" w:rsidP="0020302F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:rsidR="0020302F" w:rsidRPr="0020302F" w:rsidRDefault="0020302F" w:rsidP="0020302F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0302F">
        <w:rPr>
          <w:rFonts w:ascii="Arial" w:eastAsia="Calibri" w:hAnsi="Arial" w:cs="Arial"/>
          <w:sz w:val="22"/>
          <w:szCs w:val="22"/>
          <w:lang w:eastAsia="en-US"/>
        </w:rPr>
        <w:t>zgrade koje imaju upravitelja sukladno Zakonu o vlasništvu i drugim stvarnim pravima (NN 91/96, 68/98, 137/99, 22/00, 73/00, 129/00, 114/01, 79/06, 141/06, 146/08, 38/09, 153/09, 143/12, 152/14, 81/15, 94/17),</w:t>
      </w:r>
    </w:p>
    <w:p w:rsidR="0020302F" w:rsidRPr="0020302F" w:rsidRDefault="0020302F" w:rsidP="0020302F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0302F">
        <w:rPr>
          <w:rFonts w:ascii="Arial" w:eastAsia="Calibri" w:hAnsi="Arial" w:cs="Arial"/>
          <w:sz w:val="22"/>
          <w:szCs w:val="22"/>
          <w:lang w:eastAsia="en-US"/>
        </w:rPr>
        <w:t>obiteljske kuće:</w:t>
      </w:r>
    </w:p>
    <w:p w:rsidR="0020302F" w:rsidRPr="0020302F" w:rsidRDefault="0020302F" w:rsidP="0020302F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0302F">
        <w:rPr>
          <w:rFonts w:ascii="Arial" w:eastAsia="Calibri" w:hAnsi="Arial" w:cs="Arial"/>
          <w:sz w:val="22"/>
          <w:szCs w:val="22"/>
          <w:lang w:eastAsia="en-US"/>
        </w:rPr>
        <w:t>koje nisu privedene svrsi sukladno aktu kojim se dozvoljava građenje (koje su u gradnji, za koje je pokrenut postupak legalizacije odnosno koje su u postupku ishođenja Rješenja o izvedenom stanju, no isto nije pravomoćno),</w:t>
      </w:r>
    </w:p>
    <w:p w:rsidR="0020302F" w:rsidRPr="0020302F" w:rsidRDefault="0020302F" w:rsidP="0020302F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0302F">
        <w:rPr>
          <w:rFonts w:ascii="Arial" w:eastAsia="Calibri" w:hAnsi="Arial" w:cs="Arial"/>
          <w:sz w:val="22"/>
          <w:szCs w:val="22"/>
          <w:lang w:eastAsia="en-US"/>
        </w:rPr>
        <w:t>kojima je suvlasnik pravna osoba</w:t>
      </w:r>
    </w:p>
    <w:p w:rsidR="0020302F" w:rsidRPr="0020302F" w:rsidRDefault="0020302F" w:rsidP="0020302F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0302F">
        <w:rPr>
          <w:rFonts w:ascii="Arial" w:eastAsia="Calibri" w:hAnsi="Arial" w:cs="Arial"/>
          <w:sz w:val="22"/>
          <w:szCs w:val="22"/>
          <w:lang w:eastAsia="en-US"/>
        </w:rPr>
        <w:t>obiteljske kuće sa postojećim sunčanim elektranama na obiteljskim kućama koje se nadograđuju/proširuju</w:t>
      </w:r>
    </w:p>
    <w:p w:rsidR="006B5AB8" w:rsidRPr="0020302F" w:rsidRDefault="006B5AB8" w:rsidP="006B5A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10718" w:rsidRPr="00F10718" w:rsidRDefault="00F10718" w:rsidP="00F1071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10718">
        <w:rPr>
          <w:rFonts w:ascii="Arial" w:hAnsi="Arial" w:cs="Arial"/>
          <w:b/>
          <w:sz w:val="22"/>
          <w:szCs w:val="22"/>
          <w:u w:val="single"/>
        </w:rPr>
        <w:t>PRIHVATLJIVE AKTIVNOSTI I TROŠKOVI</w:t>
      </w:r>
    </w:p>
    <w:p w:rsidR="00F10718" w:rsidRPr="00F10718" w:rsidRDefault="00F10718" w:rsidP="00F10718">
      <w:pPr>
        <w:jc w:val="both"/>
        <w:rPr>
          <w:rFonts w:ascii="Arial" w:hAnsi="Arial" w:cs="Arial"/>
          <w:b/>
          <w:sz w:val="22"/>
          <w:szCs w:val="22"/>
        </w:rPr>
      </w:pPr>
    </w:p>
    <w:p w:rsidR="00F10718" w:rsidRPr="00F10718" w:rsidRDefault="00F10718" w:rsidP="00F10718">
      <w:pPr>
        <w:shd w:val="clear" w:color="auto" w:fill="FFFFFF"/>
        <w:spacing w:before="100" w:beforeAutospacing="1" w:after="150"/>
        <w:jc w:val="both"/>
        <w:rPr>
          <w:rFonts w:ascii="Arial" w:hAnsi="Arial" w:cs="Arial"/>
          <w:color w:val="1E1E1E"/>
          <w:sz w:val="22"/>
          <w:szCs w:val="22"/>
        </w:rPr>
      </w:pPr>
      <w:r w:rsidRPr="00F10718">
        <w:rPr>
          <w:rFonts w:ascii="Arial" w:hAnsi="Arial" w:cs="Arial"/>
          <w:b/>
          <w:bCs/>
          <w:color w:val="1E1E1E"/>
          <w:sz w:val="22"/>
          <w:szCs w:val="22"/>
        </w:rPr>
        <w:t>Subvencioniranje</w:t>
      </w:r>
      <w:r>
        <w:rPr>
          <w:rFonts w:ascii="Arial" w:hAnsi="Arial" w:cs="Arial"/>
          <w:b/>
          <w:bCs/>
          <w:color w:val="1E1E1E"/>
          <w:sz w:val="22"/>
          <w:szCs w:val="22"/>
        </w:rPr>
        <w:t xml:space="preserve"> izrade projektno-tehničke</w:t>
      </w:r>
      <w:r w:rsidRPr="00F10718">
        <w:rPr>
          <w:rFonts w:ascii="Arial" w:hAnsi="Arial" w:cs="Arial"/>
          <w:b/>
          <w:bCs/>
          <w:color w:val="1E1E1E"/>
          <w:sz w:val="22"/>
          <w:szCs w:val="22"/>
        </w:rPr>
        <w:t xml:space="preserve"> dokumentacije za proizvodnju električne energije u kućanstvima</w:t>
      </w:r>
      <w:r w:rsidRPr="00F10718">
        <w:rPr>
          <w:rFonts w:ascii="Arial" w:hAnsi="Arial" w:cs="Arial"/>
          <w:color w:val="1E1E1E"/>
          <w:sz w:val="22"/>
          <w:szCs w:val="22"/>
        </w:rPr>
        <w:t xml:space="preserve"> </w:t>
      </w:r>
    </w:p>
    <w:p w:rsidR="00F10718" w:rsidRPr="00F10718" w:rsidRDefault="00F10718" w:rsidP="00F10718">
      <w:pPr>
        <w:shd w:val="clear" w:color="auto" w:fill="FFFFFF"/>
        <w:spacing w:before="100" w:beforeAutospacing="1" w:after="150"/>
        <w:rPr>
          <w:rFonts w:ascii="Arial" w:hAnsi="Arial" w:cs="Arial"/>
          <w:color w:val="1E1E1E"/>
          <w:sz w:val="22"/>
          <w:szCs w:val="22"/>
        </w:rPr>
      </w:pPr>
      <w:r w:rsidRPr="00F10718">
        <w:rPr>
          <w:rFonts w:ascii="Arial" w:hAnsi="Arial" w:cs="Arial"/>
          <w:color w:val="1E1E1E"/>
          <w:sz w:val="22"/>
          <w:szCs w:val="22"/>
        </w:rPr>
        <w:t>Prihvatljivi su troškovi:</w:t>
      </w:r>
    </w:p>
    <w:p w:rsidR="00E200DA" w:rsidRDefault="00F10718" w:rsidP="00F10718">
      <w:pPr>
        <w:shd w:val="clear" w:color="auto" w:fill="FFFFFF"/>
        <w:spacing w:before="100" w:beforeAutospacing="1" w:after="150"/>
        <w:rPr>
          <w:rFonts w:ascii="Arial" w:hAnsi="Arial" w:cs="Arial"/>
          <w:color w:val="1E1E1E"/>
          <w:sz w:val="22"/>
          <w:szCs w:val="22"/>
        </w:rPr>
      </w:pPr>
      <w:r w:rsidRPr="00F10718">
        <w:rPr>
          <w:rFonts w:ascii="Arial" w:hAnsi="Arial" w:cs="Arial"/>
          <w:color w:val="1E1E1E"/>
          <w:sz w:val="22"/>
          <w:szCs w:val="22"/>
        </w:rPr>
        <w:t xml:space="preserve"> - izrade glavnog elektrotehničkog projekta sunčane elektrane za proizvodnju električne energije u kućanstvima snage do 10 </w:t>
      </w:r>
      <w:r w:rsidR="0079106C">
        <w:rPr>
          <w:rFonts w:ascii="Arial" w:hAnsi="Arial" w:cs="Arial"/>
          <w:color w:val="1E1E1E"/>
          <w:sz w:val="22"/>
          <w:szCs w:val="22"/>
        </w:rPr>
        <w:t xml:space="preserve">kW, za vlastitu potrošnju. </w:t>
      </w:r>
    </w:p>
    <w:p w:rsidR="00F10718" w:rsidRDefault="0079106C" w:rsidP="00F10718">
      <w:pPr>
        <w:shd w:val="clear" w:color="auto" w:fill="FFFFFF"/>
        <w:spacing w:before="100" w:beforeAutospacing="1" w:after="150"/>
        <w:rPr>
          <w:rFonts w:ascii="Arial" w:hAnsi="Arial" w:cs="Arial"/>
          <w:color w:val="1E1E1E"/>
          <w:sz w:val="22"/>
          <w:szCs w:val="22"/>
        </w:rPr>
      </w:pPr>
      <w:r w:rsidRPr="0079106C">
        <w:rPr>
          <w:rFonts w:ascii="Arial" w:hAnsi="Arial" w:cs="Arial"/>
          <w:color w:val="1E1E1E"/>
          <w:sz w:val="22"/>
          <w:szCs w:val="22"/>
        </w:rPr>
        <w:t>Subvencioniranje će iznositi 50%, a najviše do 400,00 eura (s PDV-om)</w:t>
      </w:r>
      <w:r>
        <w:rPr>
          <w:rFonts w:ascii="Arial" w:hAnsi="Arial" w:cs="Arial"/>
          <w:color w:val="1E1E1E"/>
          <w:sz w:val="22"/>
          <w:szCs w:val="22"/>
        </w:rPr>
        <w:t>.</w:t>
      </w:r>
    </w:p>
    <w:p w:rsidR="00E200DA" w:rsidRPr="00F10718" w:rsidRDefault="00E200DA" w:rsidP="00F10718">
      <w:pPr>
        <w:shd w:val="clear" w:color="auto" w:fill="FFFFFF"/>
        <w:spacing w:before="100" w:beforeAutospacing="1" w:after="150"/>
        <w:rPr>
          <w:rFonts w:ascii="Arial" w:hAnsi="Arial" w:cs="Arial"/>
          <w:color w:val="1E1E1E"/>
          <w:sz w:val="22"/>
          <w:szCs w:val="22"/>
        </w:rPr>
      </w:pPr>
    </w:p>
    <w:p w:rsidR="00E200DA" w:rsidRDefault="00F10718" w:rsidP="00FC1448">
      <w:pPr>
        <w:shd w:val="clear" w:color="auto" w:fill="FFFFFF"/>
        <w:spacing w:before="100" w:beforeAutospacing="1" w:after="150"/>
        <w:jc w:val="both"/>
        <w:rPr>
          <w:rFonts w:ascii="Arial" w:hAnsi="Arial" w:cs="Arial"/>
          <w:sz w:val="22"/>
          <w:szCs w:val="22"/>
        </w:rPr>
      </w:pPr>
      <w:r w:rsidRPr="00DA316E">
        <w:rPr>
          <w:rFonts w:ascii="Arial" w:hAnsi="Arial" w:cs="Arial"/>
          <w:color w:val="1E1E1E"/>
          <w:sz w:val="22"/>
          <w:szCs w:val="22"/>
        </w:rPr>
        <w:lastRenderedPageBreak/>
        <w:t xml:space="preserve">- izrade </w:t>
      </w:r>
      <w:r w:rsidRPr="00DA316E">
        <w:rPr>
          <w:rFonts w:ascii="Arial" w:eastAsiaTheme="minorHAnsi" w:hAnsi="Arial" w:cs="Arial"/>
          <w:sz w:val="22"/>
          <w:szCs w:val="22"/>
          <w:lang w:eastAsia="en-US"/>
        </w:rPr>
        <w:t>energetskog certifikata i izvješća o ener</w:t>
      </w:r>
      <w:r w:rsidR="00FC1448" w:rsidRPr="00DA316E">
        <w:rPr>
          <w:rFonts w:ascii="Arial" w:eastAsiaTheme="minorHAnsi" w:hAnsi="Arial" w:cs="Arial"/>
          <w:sz w:val="22"/>
          <w:szCs w:val="22"/>
          <w:lang w:eastAsia="en-US"/>
        </w:rPr>
        <w:t>getskom pregledu obiteljske kuće</w:t>
      </w:r>
      <w:r w:rsidR="00FC1448" w:rsidRPr="00DA316E">
        <w:rPr>
          <w:rFonts w:ascii="Arial" w:hAnsi="Arial" w:cs="Arial"/>
          <w:sz w:val="22"/>
          <w:szCs w:val="22"/>
        </w:rPr>
        <w:t xml:space="preserve">, uz uvjet da su se </w:t>
      </w:r>
      <w:r w:rsidR="00FC1448" w:rsidRPr="00DA316E">
        <w:rPr>
          <w:rFonts w:ascii="Arial" w:hAnsi="Arial" w:cs="Arial"/>
          <w:sz w:val="22"/>
          <w:szCs w:val="22"/>
        </w:rPr>
        <w:t xml:space="preserve">prijavitelji </w:t>
      </w:r>
      <w:r w:rsidR="00FC1448" w:rsidRPr="00DA316E">
        <w:rPr>
          <w:rFonts w:ascii="Arial" w:hAnsi="Arial" w:cs="Arial"/>
          <w:sz w:val="22"/>
          <w:szCs w:val="22"/>
        </w:rPr>
        <w:t>prijavili</w:t>
      </w:r>
      <w:r w:rsidR="00FC1448" w:rsidRPr="00FC1448">
        <w:rPr>
          <w:rFonts w:ascii="Arial" w:hAnsi="Arial" w:cs="Arial"/>
          <w:sz w:val="22"/>
          <w:szCs w:val="22"/>
        </w:rPr>
        <w:t xml:space="preserve"> za subvencioniranje izrade glavnog elektrotehničkog projekta sunčane</w:t>
      </w:r>
      <w:r w:rsidR="00FC1448">
        <w:rPr>
          <w:rFonts w:cs="Arial"/>
          <w:b/>
        </w:rPr>
        <w:t xml:space="preserve"> </w:t>
      </w:r>
      <w:r w:rsidR="00FC1448" w:rsidRPr="00FC1448">
        <w:rPr>
          <w:rFonts w:ascii="Arial" w:hAnsi="Arial" w:cs="Arial"/>
          <w:sz w:val="22"/>
          <w:szCs w:val="22"/>
        </w:rPr>
        <w:t>elektrane u kućanstvima ili uz dokaz da glavni elektrotehnički projekt sunčane elektrane već posjeduju</w:t>
      </w:r>
      <w:r w:rsidR="00FC1448">
        <w:rPr>
          <w:rFonts w:ascii="Arial" w:hAnsi="Arial" w:cs="Arial"/>
          <w:sz w:val="22"/>
          <w:szCs w:val="22"/>
        </w:rPr>
        <w:t>.</w:t>
      </w:r>
      <w:r w:rsidR="0079106C">
        <w:rPr>
          <w:rFonts w:ascii="Arial" w:hAnsi="Arial" w:cs="Arial"/>
          <w:sz w:val="22"/>
          <w:szCs w:val="22"/>
        </w:rPr>
        <w:t xml:space="preserve"> </w:t>
      </w:r>
    </w:p>
    <w:p w:rsidR="006B5AB8" w:rsidRPr="00FC1448" w:rsidRDefault="0079106C" w:rsidP="00FC1448">
      <w:pPr>
        <w:shd w:val="clear" w:color="auto" w:fill="FFFFFF"/>
        <w:spacing w:before="100" w:beforeAutospacing="1" w:after="150"/>
        <w:jc w:val="both"/>
        <w:rPr>
          <w:rFonts w:ascii="Arial" w:hAnsi="Arial" w:cs="Arial"/>
          <w:color w:val="1E1E1E"/>
          <w:sz w:val="22"/>
          <w:szCs w:val="22"/>
        </w:rPr>
      </w:pPr>
      <w:r w:rsidRPr="0079106C">
        <w:rPr>
          <w:rFonts w:ascii="Arial" w:hAnsi="Arial" w:cs="Arial"/>
          <w:sz w:val="22"/>
          <w:szCs w:val="22"/>
        </w:rPr>
        <w:t>Subvencioniranje će iznositi 50%, a najviše do 200,00 eura (s PDV-om).</w:t>
      </w:r>
    </w:p>
    <w:p w:rsidR="006B5AB8" w:rsidRPr="006B5AB8" w:rsidRDefault="006B5AB8" w:rsidP="006B5AB8">
      <w:pPr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6B5AB8" w:rsidRPr="006B5AB8" w:rsidRDefault="002D3AF3" w:rsidP="006B5AB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Članak 6</w:t>
      </w:r>
      <w:r w:rsidR="006B5AB8" w:rsidRPr="006B5AB8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6B5AB8" w:rsidRPr="006B5AB8" w:rsidRDefault="006B5AB8" w:rsidP="006B5AB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6B5AB8" w:rsidRPr="006B5AB8" w:rsidRDefault="006B5AB8" w:rsidP="006B5AB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Nepovratne novčane potpore koje su predmet ovog Programa dodjeljuju se na temelju provedenog postupka i kriterija propisanih ovim Programom i </w:t>
      </w:r>
      <w:r w:rsidRPr="006B5AB8">
        <w:rPr>
          <w:rFonts w:ascii="Arial" w:eastAsia="Calibri" w:hAnsi="Arial" w:cs="Arial"/>
          <w:color w:val="000000"/>
          <w:sz w:val="22"/>
          <w:szCs w:val="22"/>
          <w:lang w:eastAsia="en-US"/>
        </w:rPr>
        <w:t>na temelju Javnog natječaja koje raspisuje Upravni odjel za gospodarstvo</w:t>
      </w:r>
    </w:p>
    <w:p w:rsidR="006B5AB8" w:rsidRPr="006B5AB8" w:rsidRDefault="006B5AB8" w:rsidP="006B5AB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B5AB8" w:rsidRPr="006B5AB8" w:rsidRDefault="006B5AB8" w:rsidP="006B5AB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B5AB8" w:rsidRPr="006B5AB8" w:rsidRDefault="006B5AB8" w:rsidP="006B5AB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Javni natječaj sadrži: </w:t>
      </w:r>
    </w:p>
    <w:p w:rsidR="006B5AB8" w:rsidRPr="006B5AB8" w:rsidRDefault="006B5AB8" w:rsidP="006B5AB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B5AB8" w:rsidRPr="006B5AB8" w:rsidRDefault="002D3AF3" w:rsidP="006B5AB8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predmet J</w:t>
      </w:r>
      <w:r w:rsidR="006B5AB8" w:rsidRPr="006B5AB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avnog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poziva</w:t>
      </w:r>
      <w:r w:rsidR="006B5AB8" w:rsidRPr="006B5AB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</w:p>
    <w:p w:rsidR="002D3AF3" w:rsidRDefault="002D3AF3" w:rsidP="00684B63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cilj Javnog poziva</w:t>
      </w:r>
    </w:p>
    <w:p w:rsidR="002D3AF3" w:rsidRDefault="002D3AF3" w:rsidP="00684B63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iznos i namjena financijskih sredstava</w:t>
      </w:r>
    </w:p>
    <w:p w:rsidR="002D3AF3" w:rsidRDefault="002D3AF3" w:rsidP="00684B63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korisnici sredstava</w:t>
      </w:r>
    </w:p>
    <w:p w:rsidR="002D3AF3" w:rsidRDefault="002D3AF3" w:rsidP="00684B63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prihvatljive aktivnosti i troškovi</w:t>
      </w:r>
    </w:p>
    <w:p w:rsidR="006B5AB8" w:rsidRDefault="006B5AB8" w:rsidP="002D3AF3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D3AF3">
        <w:rPr>
          <w:rFonts w:ascii="Arial" w:eastAsia="Calibri" w:hAnsi="Arial" w:cs="Arial"/>
          <w:color w:val="000000"/>
          <w:sz w:val="22"/>
          <w:szCs w:val="22"/>
          <w:lang w:eastAsia="en-US"/>
        </w:rPr>
        <w:t>obvezna dokumentacija</w:t>
      </w:r>
    </w:p>
    <w:p w:rsidR="002D3AF3" w:rsidRDefault="002D3AF3" w:rsidP="002D3AF3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način i rok za podnošenje prijave na poziv</w:t>
      </w:r>
    </w:p>
    <w:p w:rsidR="002D3AF3" w:rsidRDefault="002D3AF3" w:rsidP="002D3AF3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obrada prijava</w:t>
      </w:r>
    </w:p>
    <w:p w:rsidR="002D3AF3" w:rsidRDefault="002D3AF3" w:rsidP="002D3AF3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ostvarenje (realizacija) prihvaćenih prijava</w:t>
      </w:r>
    </w:p>
    <w:p w:rsidR="002D3AF3" w:rsidRDefault="002D3AF3" w:rsidP="002D3AF3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isplata sredstava subvencije</w:t>
      </w:r>
    </w:p>
    <w:p w:rsidR="002D3AF3" w:rsidRPr="002D3AF3" w:rsidRDefault="002D3AF3" w:rsidP="002D3AF3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ostale od</w:t>
      </w:r>
      <w:r w:rsidR="009D1332">
        <w:rPr>
          <w:rFonts w:ascii="Arial" w:eastAsia="Calibri" w:hAnsi="Arial" w:cs="Arial"/>
          <w:color w:val="000000"/>
          <w:sz w:val="22"/>
          <w:szCs w:val="22"/>
          <w:lang w:eastAsia="en-US"/>
        </w:rPr>
        <w:t>r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edbe</w:t>
      </w:r>
    </w:p>
    <w:p w:rsidR="006B5AB8" w:rsidRPr="006B5AB8" w:rsidRDefault="006B5AB8" w:rsidP="006B5AB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B5AB8" w:rsidRPr="006B5AB8" w:rsidRDefault="006B5AB8" w:rsidP="006B5AB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B5AB8" w:rsidRPr="006B5AB8" w:rsidRDefault="002D3AF3" w:rsidP="006B5AB8">
      <w:pPr>
        <w:autoSpaceDE w:val="0"/>
        <w:autoSpaceDN w:val="0"/>
        <w:adjustRightInd w:val="0"/>
        <w:ind w:left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Članak 7</w:t>
      </w:r>
      <w:r w:rsidR="006B5AB8" w:rsidRPr="006B5AB8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6B5AB8" w:rsidRPr="006B5AB8" w:rsidRDefault="006B5AB8" w:rsidP="006B5AB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6B5AB8" w:rsidRPr="006B5AB8" w:rsidRDefault="006B5AB8" w:rsidP="006B5AB8">
      <w:pPr>
        <w:rPr>
          <w:rFonts w:ascii="Arial" w:eastAsia="Calibri" w:hAnsi="Arial" w:cs="Arial"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1. Prijava se podnosi na temelju Javnog </w:t>
      </w:r>
      <w:r w:rsidR="002D3AF3">
        <w:rPr>
          <w:rFonts w:ascii="Arial" w:eastAsia="Calibri" w:hAnsi="Arial" w:cs="Arial"/>
          <w:sz w:val="22"/>
          <w:szCs w:val="22"/>
          <w:lang w:eastAsia="en-US"/>
        </w:rPr>
        <w:t>poziva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6B5AB8" w:rsidRPr="006B5AB8" w:rsidRDefault="006B5AB8" w:rsidP="006B5AB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6B5AB8" w:rsidRPr="00DF7A11" w:rsidRDefault="006B5AB8" w:rsidP="006B5AB8">
      <w:pPr>
        <w:rPr>
          <w:rFonts w:ascii="Arial" w:eastAsia="Calibri" w:hAnsi="Arial" w:cs="Arial"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2. Obavijest o objavi Javnog </w:t>
      </w:r>
      <w:r w:rsidR="002D3AF3">
        <w:rPr>
          <w:rFonts w:ascii="Arial" w:eastAsia="Calibri" w:hAnsi="Arial" w:cs="Arial"/>
          <w:sz w:val="22"/>
          <w:szCs w:val="22"/>
          <w:lang w:eastAsia="en-US"/>
        </w:rPr>
        <w:t>poziva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 i Javni </w:t>
      </w:r>
      <w:r w:rsidR="002D3AF3">
        <w:rPr>
          <w:rFonts w:ascii="Arial" w:eastAsia="Calibri" w:hAnsi="Arial" w:cs="Arial"/>
          <w:sz w:val="22"/>
          <w:szCs w:val="22"/>
          <w:lang w:eastAsia="en-US"/>
        </w:rPr>
        <w:t>poziv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 objavljuju se na službenoj web-stranici </w:t>
      </w:r>
      <w:r w:rsidRPr="00DF7A11">
        <w:rPr>
          <w:rFonts w:ascii="Arial" w:eastAsia="Calibri" w:hAnsi="Arial" w:cs="Arial"/>
          <w:sz w:val="22"/>
          <w:szCs w:val="22"/>
          <w:lang w:eastAsia="en-US"/>
        </w:rPr>
        <w:t xml:space="preserve">Istarske županije </w:t>
      </w:r>
      <w:hyperlink r:id="rId7" w:history="1">
        <w:proofErr w:type="spellStart"/>
        <w:r w:rsidRPr="00DF7A11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www.istra-istria.hr</w:t>
        </w:r>
        <w:proofErr w:type="spellEnd"/>
      </w:hyperlink>
    </w:p>
    <w:p w:rsidR="006B5AB8" w:rsidRPr="00DF7A11" w:rsidRDefault="006B5AB8" w:rsidP="006B5AB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672652" w:rsidRPr="00DF7A11" w:rsidRDefault="006B5AB8" w:rsidP="00672652">
      <w:pPr>
        <w:rPr>
          <w:rFonts w:ascii="Arial" w:eastAsia="Calibri" w:hAnsi="Arial" w:cs="Arial"/>
          <w:sz w:val="22"/>
          <w:szCs w:val="22"/>
          <w:lang w:eastAsia="en-US"/>
        </w:rPr>
      </w:pPr>
      <w:r w:rsidRPr="00DF7A11">
        <w:rPr>
          <w:rFonts w:ascii="Arial" w:eastAsia="Calibri" w:hAnsi="Arial" w:cs="Arial"/>
          <w:sz w:val="22"/>
          <w:szCs w:val="22"/>
          <w:lang w:eastAsia="en-US"/>
        </w:rPr>
        <w:t xml:space="preserve">3. </w:t>
      </w:r>
      <w:r w:rsidR="00672652" w:rsidRPr="00DF7A11">
        <w:rPr>
          <w:rFonts w:ascii="Arial" w:eastAsia="Calibri" w:hAnsi="Arial" w:cs="Arial"/>
          <w:sz w:val="22"/>
          <w:szCs w:val="22"/>
          <w:lang w:eastAsia="en-US"/>
        </w:rPr>
        <w:t>Prijava na ovaj Javni poziv podnosi se na jedan od navedenih načina:</w:t>
      </w:r>
    </w:p>
    <w:p w:rsidR="00672652" w:rsidRPr="00DF7A11" w:rsidRDefault="00672652" w:rsidP="0067265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72652" w:rsidRPr="00DF7A11" w:rsidRDefault="00672652" w:rsidP="00672652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F7A11">
        <w:rPr>
          <w:rFonts w:ascii="Arial" w:eastAsia="Calibri" w:hAnsi="Arial" w:cs="Arial"/>
          <w:sz w:val="22"/>
          <w:szCs w:val="22"/>
          <w:lang w:eastAsia="en-US"/>
        </w:rPr>
        <w:t xml:space="preserve">u PDF ili </w:t>
      </w:r>
      <w:proofErr w:type="spellStart"/>
      <w:r w:rsidRPr="00DF7A11">
        <w:rPr>
          <w:rFonts w:ascii="Arial" w:eastAsia="Calibri" w:hAnsi="Arial" w:cs="Arial"/>
          <w:sz w:val="22"/>
          <w:szCs w:val="22"/>
          <w:lang w:eastAsia="en-US"/>
        </w:rPr>
        <w:t>JPG</w:t>
      </w:r>
      <w:proofErr w:type="spellEnd"/>
      <w:r w:rsidRPr="00DF7A11">
        <w:rPr>
          <w:rFonts w:ascii="Arial" w:eastAsia="Calibri" w:hAnsi="Arial" w:cs="Arial"/>
          <w:sz w:val="22"/>
          <w:szCs w:val="22"/>
          <w:lang w:eastAsia="en-US"/>
        </w:rPr>
        <w:t xml:space="preserve"> obliku na e-mail adresu:</w:t>
      </w:r>
      <w:r w:rsidRPr="00DF7A11">
        <w:rPr>
          <w:rFonts w:ascii="Arial" w:eastAsia="Calibri" w:hAnsi="Arial"/>
          <w:sz w:val="22"/>
          <w:szCs w:val="22"/>
          <w:lang w:eastAsia="en-US"/>
        </w:rPr>
        <w:t xml:space="preserve"> </w:t>
      </w:r>
      <w:hyperlink r:id="rId8" w:history="1">
        <w:proofErr w:type="spellStart"/>
        <w:r w:rsidRPr="00DF7A11">
          <w:rPr>
            <w:rFonts w:ascii="Arial" w:eastAsia="Calibri" w:hAnsi="Arial"/>
            <w:color w:val="0563C1"/>
            <w:sz w:val="22"/>
            <w:szCs w:val="22"/>
            <w:u w:val="single"/>
            <w:lang w:eastAsia="en-US"/>
          </w:rPr>
          <w:t>potpore-oie@istra-istria.hr</w:t>
        </w:r>
        <w:proofErr w:type="spellEnd"/>
      </w:hyperlink>
      <w:r w:rsidRPr="00DF7A11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DF7A11">
        <w:rPr>
          <w:rFonts w:ascii="Arial" w:eastAsia="Calibri" w:hAnsi="Arial" w:cs="Arial"/>
          <w:b/>
          <w:sz w:val="22"/>
          <w:szCs w:val="22"/>
          <w:lang w:eastAsia="en-US"/>
        </w:rPr>
        <w:t>Predmet (naslov e-pošte):</w:t>
      </w:r>
      <w:r w:rsidRPr="00DF7A1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F7A11">
        <w:rPr>
          <w:rFonts w:ascii="Arial" w:eastAsia="Calibri" w:hAnsi="Arial" w:cs="Arial"/>
          <w:b/>
          <w:sz w:val="22"/>
          <w:szCs w:val="22"/>
          <w:lang w:eastAsia="en-US"/>
        </w:rPr>
        <w:t>„Prijava za izradu projektno-tehničke dokumentacije“</w:t>
      </w:r>
    </w:p>
    <w:p w:rsidR="00672652" w:rsidRDefault="00672652" w:rsidP="00672652">
      <w:pPr>
        <w:spacing w:after="200" w:line="276" w:lineRule="auto"/>
        <w:ind w:left="72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F7A11">
        <w:rPr>
          <w:rFonts w:ascii="Arial" w:eastAsia="Calibri" w:hAnsi="Arial" w:cs="Arial"/>
          <w:sz w:val="22"/>
          <w:szCs w:val="22"/>
          <w:lang w:eastAsia="en-US"/>
        </w:rPr>
        <w:t xml:space="preserve">Korisnik je obvezan čuvati izvornike dostavljene dokumentacije do isteka svih rokova utvrđenih ugovorom te omogućiti Istarskoj županiji uvid u istu prilikom provođenja kontrole. </w:t>
      </w:r>
      <w:r w:rsidRPr="00DF7A11">
        <w:rPr>
          <w:rFonts w:ascii="Arial" w:eastAsia="Calibri" w:hAnsi="Arial" w:cs="Arial"/>
          <w:b/>
          <w:sz w:val="22"/>
          <w:szCs w:val="22"/>
          <w:lang w:eastAsia="en-US"/>
        </w:rPr>
        <w:t>Korisnik je obvezan zatražiti potvrdu o primitku e-pošte.</w:t>
      </w:r>
    </w:p>
    <w:p w:rsidR="00AD39A8" w:rsidRDefault="00AD39A8" w:rsidP="00672652">
      <w:pPr>
        <w:spacing w:after="200" w:line="276" w:lineRule="auto"/>
        <w:ind w:left="72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D39A8" w:rsidRDefault="00AD39A8" w:rsidP="00672652">
      <w:pPr>
        <w:spacing w:after="200" w:line="276" w:lineRule="auto"/>
        <w:ind w:left="72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D39A8" w:rsidRDefault="00AD39A8" w:rsidP="00672652">
      <w:pPr>
        <w:spacing w:after="200" w:line="276" w:lineRule="auto"/>
        <w:ind w:left="72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D39A8" w:rsidRDefault="00AD39A8" w:rsidP="00672652">
      <w:pPr>
        <w:spacing w:after="200" w:line="276" w:lineRule="auto"/>
        <w:ind w:left="72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D39A8" w:rsidRDefault="00AD39A8" w:rsidP="00672652">
      <w:pPr>
        <w:spacing w:after="200" w:line="276" w:lineRule="auto"/>
        <w:ind w:left="72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D39A8" w:rsidRPr="00DF7A11" w:rsidRDefault="00AD39A8" w:rsidP="00672652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A81BEE" w:rsidRPr="00DF7A11" w:rsidRDefault="00A81BEE" w:rsidP="00A81BEE">
      <w:pPr>
        <w:pStyle w:val="Odlomakpopisa"/>
        <w:numPr>
          <w:ilvl w:val="0"/>
          <w:numId w:val="32"/>
        </w:numPr>
        <w:rPr>
          <w:rFonts w:ascii="Arial" w:hAnsi="Arial" w:cs="Arial"/>
        </w:rPr>
      </w:pPr>
      <w:r w:rsidRPr="00DF7A11">
        <w:rPr>
          <w:rFonts w:ascii="Arial" w:hAnsi="Arial" w:cs="Arial"/>
        </w:rPr>
        <w:lastRenderedPageBreak/>
        <w:t xml:space="preserve">u pisanom obliku </w:t>
      </w:r>
      <w:r w:rsidRPr="00DF7A11">
        <w:rPr>
          <w:rFonts w:ascii="Arial" w:hAnsi="Arial" w:cs="Arial"/>
          <w:b/>
          <w:u w:val="single"/>
        </w:rPr>
        <w:t>osobnom dostavom</w:t>
      </w:r>
      <w:r w:rsidRPr="00DF7A11">
        <w:rPr>
          <w:rFonts w:ascii="Arial" w:hAnsi="Arial" w:cs="Arial"/>
        </w:rPr>
        <w:t xml:space="preserve"> u Pisarnicu Istarske županije </w:t>
      </w:r>
      <w:r w:rsidRPr="00543170">
        <w:rPr>
          <w:rFonts w:ascii="Arial" w:hAnsi="Arial" w:cs="Arial"/>
          <w:b/>
        </w:rPr>
        <w:t>uz potvrdu pisarnice Istarske županije o datumu i vremenu primitka prijave</w:t>
      </w:r>
      <w:r w:rsidRPr="00DF7A11">
        <w:rPr>
          <w:rFonts w:ascii="Arial" w:hAnsi="Arial" w:cs="Arial"/>
        </w:rPr>
        <w:t xml:space="preserve">, u zatvorenoj omotnici, s imenom, prezimenom i adresom Podnositelja prijave i uz naznaku </w:t>
      </w:r>
      <w:r w:rsidRPr="00DF7A11">
        <w:rPr>
          <w:rFonts w:ascii="Arial" w:hAnsi="Arial" w:cs="Arial"/>
          <w:b/>
        </w:rPr>
        <w:t xml:space="preserve">„Prijava za izradu projektno-tehničke dokumentacije“ </w:t>
      </w:r>
      <w:r w:rsidRPr="00DF7A11">
        <w:rPr>
          <w:rFonts w:ascii="Arial" w:hAnsi="Arial" w:cs="Arial"/>
        </w:rPr>
        <w:t>na jednu od adresa:</w:t>
      </w:r>
    </w:p>
    <w:p w:rsidR="00A81BEE" w:rsidRPr="00DF7A11" w:rsidRDefault="00A81BEE" w:rsidP="00A81BEE">
      <w:pPr>
        <w:rPr>
          <w:rFonts w:ascii="Arial" w:hAnsi="Arial" w:cs="Arial"/>
          <w:sz w:val="22"/>
          <w:szCs w:val="22"/>
        </w:rPr>
      </w:pPr>
      <w:r w:rsidRPr="00DF7A11">
        <w:rPr>
          <w:rFonts w:ascii="Arial" w:hAnsi="Arial" w:cs="Arial"/>
          <w:sz w:val="22"/>
          <w:szCs w:val="22"/>
        </w:rPr>
        <w:t>Splitska 14, Pula-Pola</w:t>
      </w:r>
    </w:p>
    <w:p w:rsidR="00A81BEE" w:rsidRPr="00DF7A11" w:rsidRDefault="00A81BEE" w:rsidP="00A81BEE">
      <w:pPr>
        <w:rPr>
          <w:rFonts w:ascii="Arial" w:hAnsi="Arial" w:cs="Arial"/>
          <w:sz w:val="22"/>
          <w:szCs w:val="22"/>
        </w:rPr>
      </w:pPr>
    </w:p>
    <w:p w:rsidR="00A81BEE" w:rsidRPr="00DF7A11" w:rsidRDefault="00A81BEE" w:rsidP="00A81BEE">
      <w:pPr>
        <w:rPr>
          <w:rFonts w:ascii="Arial" w:hAnsi="Arial" w:cs="Arial"/>
          <w:sz w:val="22"/>
          <w:szCs w:val="22"/>
        </w:rPr>
      </w:pPr>
      <w:r w:rsidRPr="00DF7A11">
        <w:rPr>
          <w:rFonts w:ascii="Arial" w:hAnsi="Arial" w:cs="Arial"/>
          <w:sz w:val="22"/>
          <w:szCs w:val="22"/>
        </w:rPr>
        <w:t xml:space="preserve">Obala m. Tita 4, Poreč – </w:t>
      </w:r>
      <w:proofErr w:type="spellStart"/>
      <w:r w:rsidRPr="00DF7A11">
        <w:rPr>
          <w:rFonts w:ascii="Arial" w:hAnsi="Arial" w:cs="Arial"/>
          <w:sz w:val="22"/>
          <w:szCs w:val="22"/>
        </w:rPr>
        <w:t>Parenzo</w:t>
      </w:r>
      <w:proofErr w:type="spellEnd"/>
    </w:p>
    <w:p w:rsidR="00A81BEE" w:rsidRPr="00DF7A11" w:rsidRDefault="00A81BEE" w:rsidP="00A81BEE">
      <w:pPr>
        <w:rPr>
          <w:rFonts w:ascii="Arial" w:hAnsi="Arial" w:cs="Arial"/>
          <w:sz w:val="22"/>
          <w:szCs w:val="22"/>
        </w:rPr>
      </w:pPr>
    </w:p>
    <w:p w:rsidR="00A81BEE" w:rsidRPr="00DF7A11" w:rsidRDefault="00A81BEE" w:rsidP="00A81BEE">
      <w:pPr>
        <w:rPr>
          <w:rFonts w:ascii="Arial" w:hAnsi="Arial" w:cs="Arial"/>
          <w:sz w:val="22"/>
          <w:szCs w:val="22"/>
        </w:rPr>
      </w:pPr>
      <w:r w:rsidRPr="00DF7A11">
        <w:rPr>
          <w:rFonts w:ascii="Arial" w:hAnsi="Arial" w:cs="Arial"/>
          <w:sz w:val="22"/>
          <w:szCs w:val="22"/>
        </w:rPr>
        <w:t>Istarska 13 a, Rovinj – Rovigno</w:t>
      </w:r>
    </w:p>
    <w:p w:rsidR="00A81BEE" w:rsidRPr="00DF7A11" w:rsidRDefault="00A81BEE" w:rsidP="00A81BEE">
      <w:pPr>
        <w:rPr>
          <w:rFonts w:ascii="Arial" w:hAnsi="Arial" w:cs="Arial"/>
          <w:sz w:val="22"/>
          <w:szCs w:val="22"/>
        </w:rPr>
      </w:pPr>
    </w:p>
    <w:p w:rsidR="00A81BEE" w:rsidRPr="00DF7A11" w:rsidRDefault="00A81BEE" w:rsidP="00A81BEE">
      <w:pPr>
        <w:rPr>
          <w:rFonts w:ascii="Arial" w:hAnsi="Arial" w:cs="Arial"/>
          <w:sz w:val="22"/>
          <w:szCs w:val="22"/>
        </w:rPr>
      </w:pPr>
      <w:proofErr w:type="spellStart"/>
      <w:r w:rsidRPr="00DF7A11">
        <w:rPr>
          <w:rFonts w:ascii="Arial" w:hAnsi="Arial" w:cs="Arial"/>
          <w:sz w:val="22"/>
          <w:szCs w:val="22"/>
        </w:rPr>
        <w:t>J.B</w:t>
      </w:r>
      <w:proofErr w:type="spellEnd"/>
      <w:r w:rsidRPr="00DF7A11">
        <w:rPr>
          <w:rFonts w:ascii="Arial" w:hAnsi="Arial" w:cs="Arial"/>
          <w:sz w:val="22"/>
          <w:szCs w:val="22"/>
        </w:rPr>
        <w:t>. Tita 2, Umag-</w:t>
      </w:r>
      <w:proofErr w:type="spellStart"/>
      <w:r w:rsidRPr="00DF7A11">
        <w:rPr>
          <w:rFonts w:ascii="Arial" w:hAnsi="Arial" w:cs="Arial"/>
          <w:sz w:val="22"/>
          <w:szCs w:val="22"/>
        </w:rPr>
        <w:t>Umago</w:t>
      </w:r>
      <w:proofErr w:type="spellEnd"/>
    </w:p>
    <w:p w:rsidR="00A81BEE" w:rsidRPr="00DF7A11" w:rsidRDefault="00A81BEE" w:rsidP="00A81BEE">
      <w:pPr>
        <w:rPr>
          <w:rFonts w:ascii="Arial" w:hAnsi="Arial" w:cs="Arial"/>
          <w:sz w:val="22"/>
          <w:szCs w:val="22"/>
        </w:rPr>
      </w:pPr>
    </w:p>
    <w:p w:rsidR="00A81BEE" w:rsidRPr="00DF7A11" w:rsidRDefault="00A81BEE" w:rsidP="00A81BEE">
      <w:pPr>
        <w:rPr>
          <w:rFonts w:ascii="Arial" w:hAnsi="Arial" w:cs="Arial"/>
          <w:sz w:val="22"/>
          <w:szCs w:val="22"/>
        </w:rPr>
      </w:pPr>
      <w:r w:rsidRPr="00DF7A11">
        <w:rPr>
          <w:rFonts w:ascii="Arial" w:hAnsi="Arial" w:cs="Arial"/>
          <w:sz w:val="22"/>
          <w:szCs w:val="22"/>
        </w:rPr>
        <w:t>Titov trg 11, Labin</w:t>
      </w:r>
    </w:p>
    <w:p w:rsidR="00A81BEE" w:rsidRPr="00DF7A11" w:rsidRDefault="00A81BEE" w:rsidP="00A81BEE">
      <w:pPr>
        <w:rPr>
          <w:rFonts w:ascii="Arial" w:hAnsi="Arial" w:cs="Arial"/>
          <w:sz w:val="22"/>
          <w:szCs w:val="22"/>
        </w:rPr>
      </w:pPr>
    </w:p>
    <w:p w:rsidR="00A81BEE" w:rsidRPr="00DF7A11" w:rsidRDefault="00A81BEE" w:rsidP="00A81BEE">
      <w:pPr>
        <w:rPr>
          <w:rFonts w:ascii="Arial" w:hAnsi="Arial" w:cs="Arial"/>
          <w:sz w:val="22"/>
          <w:szCs w:val="22"/>
        </w:rPr>
      </w:pPr>
      <w:r w:rsidRPr="00DF7A11">
        <w:rPr>
          <w:rFonts w:ascii="Arial" w:hAnsi="Arial" w:cs="Arial"/>
          <w:sz w:val="22"/>
          <w:szCs w:val="22"/>
        </w:rPr>
        <w:t>M. B. Rašana 2/1, Pazin</w:t>
      </w:r>
    </w:p>
    <w:p w:rsidR="00A81BEE" w:rsidRPr="00DF7A11" w:rsidRDefault="00A81BEE" w:rsidP="00A81BEE">
      <w:pPr>
        <w:rPr>
          <w:rFonts w:ascii="Arial" w:hAnsi="Arial" w:cs="Arial"/>
          <w:sz w:val="22"/>
          <w:szCs w:val="22"/>
        </w:rPr>
      </w:pPr>
    </w:p>
    <w:p w:rsidR="006B5AB8" w:rsidRDefault="00A81BEE" w:rsidP="00A81BEE">
      <w:pPr>
        <w:rPr>
          <w:rFonts w:ascii="Arial" w:hAnsi="Arial" w:cs="Arial"/>
          <w:sz w:val="22"/>
          <w:szCs w:val="22"/>
        </w:rPr>
      </w:pPr>
      <w:r w:rsidRPr="00DF7A11">
        <w:rPr>
          <w:rFonts w:ascii="Arial" w:hAnsi="Arial" w:cs="Arial"/>
          <w:sz w:val="22"/>
          <w:szCs w:val="22"/>
        </w:rPr>
        <w:t>II. istarske brigade 11, Buzet</w:t>
      </w:r>
    </w:p>
    <w:p w:rsidR="00950A4A" w:rsidRDefault="00950A4A" w:rsidP="00A81BEE">
      <w:pPr>
        <w:rPr>
          <w:rFonts w:ascii="Arial" w:hAnsi="Arial" w:cs="Arial"/>
          <w:sz w:val="22"/>
          <w:szCs w:val="22"/>
        </w:rPr>
      </w:pPr>
    </w:p>
    <w:p w:rsidR="00950A4A" w:rsidRPr="00DF7A11" w:rsidRDefault="00950A4A" w:rsidP="00A81B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Istarska 2, Buje</w:t>
      </w:r>
    </w:p>
    <w:p w:rsidR="00A81BEE" w:rsidRDefault="00A81BEE" w:rsidP="00A81BEE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AD39A8" w:rsidRPr="00DF7A11" w:rsidRDefault="00AD39A8" w:rsidP="00A81BEE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6B5AB8" w:rsidRPr="00DF7A11" w:rsidRDefault="006B5AB8" w:rsidP="006B5AB8">
      <w:pPr>
        <w:rPr>
          <w:rFonts w:ascii="Arial" w:eastAsia="Calibri" w:hAnsi="Arial" w:cs="Arial"/>
          <w:sz w:val="22"/>
          <w:szCs w:val="22"/>
          <w:lang w:eastAsia="en-US"/>
        </w:rPr>
      </w:pPr>
      <w:r w:rsidRPr="00DF7A11">
        <w:rPr>
          <w:rFonts w:ascii="Arial" w:eastAsia="Calibri" w:hAnsi="Arial" w:cs="Arial"/>
          <w:sz w:val="22"/>
          <w:szCs w:val="22"/>
          <w:lang w:eastAsia="en-US"/>
        </w:rPr>
        <w:t xml:space="preserve">4. uz prijavu se prilaže propisana dokumentacija navedena u Javnom </w:t>
      </w:r>
      <w:r w:rsidR="002D3AF3" w:rsidRPr="00DF7A11">
        <w:rPr>
          <w:rFonts w:ascii="Arial" w:eastAsia="Calibri" w:hAnsi="Arial" w:cs="Arial"/>
          <w:sz w:val="22"/>
          <w:szCs w:val="22"/>
          <w:lang w:eastAsia="en-US"/>
        </w:rPr>
        <w:t>pozivu</w:t>
      </w:r>
      <w:r w:rsidRPr="00DF7A11">
        <w:rPr>
          <w:rFonts w:ascii="Arial" w:eastAsia="Calibri" w:hAnsi="Arial" w:cs="Arial"/>
          <w:sz w:val="22"/>
          <w:szCs w:val="22"/>
          <w:lang w:eastAsia="en-US"/>
        </w:rPr>
        <w:t>, a po potrebi Upravni odjel za gospodarstvo može zatražiti i dodatnu dokumentaciju i/ili obrazloženje.</w:t>
      </w:r>
    </w:p>
    <w:p w:rsidR="006B5AB8" w:rsidRPr="00DF7A11" w:rsidRDefault="006B5AB8" w:rsidP="006B5AB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6B5AB8" w:rsidRPr="00DF7A11" w:rsidRDefault="006B5AB8" w:rsidP="006B5AB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7A1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Provjeravati će se formalna ispravnost podnijetih prijava te se neće razmatrati: </w:t>
      </w:r>
    </w:p>
    <w:p w:rsidR="006B5AB8" w:rsidRPr="00DF7A11" w:rsidRDefault="006B5AB8" w:rsidP="006B5AB8">
      <w:pPr>
        <w:numPr>
          <w:ilvl w:val="0"/>
          <w:numId w:val="17"/>
        </w:numPr>
        <w:autoSpaceDE w:val="0"/>
        <w:autoSpaceDN w:val="0"/>
        <w:adjustRightInd w:val="0"/>
        <w:spacing w:after="36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7A1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prijave zaprimljene izvan roka za dostavu prijava, </w:t>
      </w:r>
    </w:p>
    <w:p w:rsidR="006B5AB8" w:rsidRPr="00DF7A11" w:rsidRDefault="006B5AB8" w:rsidP="006B5AB8">
      <w:pPr>
        <w:numPr>
          <w:ilvl w:val="0"/>
          <w:numId w:val="17"/>
        </w:numPr>
        <w:autoSpaceDE w:val="0"/>
        <w:autoSpaceDN w:val="0"/>
        <w:adjustRightInd w:val="0"/>
        <w:spacing w:after="36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7A1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prijave sa nepotpunom dokumentacijom, </w:t>
      </w:r>
    </w:p>
    <w:p w:rsidR="006B5AB8" w:rsidRPr="00DF7A11" w:rsidRDefault="006B5AB8" w:rsidP="006B5AB8">
      <w:pPr>
        <w:numPr>
          <w:ilvl w:val="0"/>
          <w:numId w:val="17"/>
        </w:numPr>
        <w:autoSpaceDE w:val="0"/>
        <w:autoSpaceDN w:val="0"/>
        <w:adjustRightInd w:val="0"/>
        <w:spacing w:after="36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7A11">
        <w:rPr>
          <w:rFonts w:ascii="Arial" w:eastAsia="Calibri" w:hAnsi="Arial" w:cs="Arial"/>
          <w:color w:val="000000"/>
          <w:sz w:val="22"/>
          <w:szCs w:val="22"/>
          <w:lang w:eastAsia="en-US"/>
        </w:rPr>
        <w:t>prijave u kojima nisu vidljive i obrazložene činjenice koje se iz njih trebaju utvrditi</w:t>
      </w:r>
    </w:p>
    <w:p w:rsidR="006B5AB8" w:rsidRPr="00DF7A11" w:rsidRDefault="006B5AB8" w:rsidP="006B5AB8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7A1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prijave koje nisu izrađene u skladu s </w:t>
      </w:r>
      <w:r w:rsidR="00672652" w:rsidRPr="00DF7A1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Programom i </w:t>
      </w:r>
      <w:r w:rsidRPr="00DF7A1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Javnim </w:t>
      </w:r>
      <w:r w:rsidR="00672652" w:rsidRPr="00DF7A11">
        <w:rPr>
          <w:rFonts w:ascii="Arial" w:eastAsia="Calibri" w:hAnsi="Arial" w:cs="Arial"/>
          <w:color w:val="000000"/>
          <w:sz w:val="22"/>
          <w:szCs w:val="22"/>
          <w:lang w:eastAsia="en-US"/>
        </w:rPr>
        <w:t>pozivom</w:t>
      </w:r>
      <w:r w:rsidRPr="00DF7A1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:rsidR="00EB12D9" w:rsidRDefault="00EB12D9" w:rsidP="006B5AB8">
      <w:pPr>
        <w:contextualSpacing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6B5AB8" w:rsidRPr="006B5AB8" w:rsidRDefault="006B5AB8" w:rsidP="006B5AB8">
      <w:pPr>
        <w:contextualSpacing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DF7A11">
        <w:rPr>
          <w:rFonts w:ascii="Arial" w:eastAsia="Calibri" w:hAnsi="Arial" w:cs="Arial"/>
          <w:b/>
          <w:i/>
          <w:sz w:val="22"/>
          <w:szCs w:val="22"/>
          <w:lang w:eastAsia="en-US"/>
        </w:rPr>
        <w:t>Obrada Prijava, isplata i kontrola</w:t>
      </w:r>
    </w:p>
    <w:p w:rsidR="006B5AB8" w:rsidRPr="006B5AB8" w:rsidRDefault="006B5AB8" w:rsidP="006B5AB8">
      <w:pPr>
        <w:contextualSpacing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6B5AB8" w:rsidRPr="006B5AB8" w:rsidRDefault="00971389" w:rsidP="006B5AB8">
      <w:pPr>
        <w:contextualSpacing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Članak 8</w:t>
      </w:r>
      <w:r w:rsidR="006B5AB8" w:rsidRPr="006B5AB8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6B5AB8" w:rsidRPr="006B5AB8" w:rsidRDefault="006B5AB8" w:rsidP="006B5AB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B5AB8" w:rsidRPr="006B5AB8" w:rsidRDefault="006B5AB8" w:rsidP="006B5AB8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Povjerenstvo za obradu zahtjeva izvršit će administrativno-tehničku provjeru pristiglih prijava po Javnom natječaju, što uključuje provjeru pravovremenosti i potpunosti prijava, kao i njihovu usklađenost s uvjetima Javnog </w:t>
      </w:r>
      <w:r w:rsidR="00971389">
        <w:rPr>
          <w:rFonts w:ascii="Arial" w:eastAsia="Calibri" w:hAnsi="Arial" w:cs="Arial"/>
          <w:sz w:val="22"/>
          <w:szCs w:val="22"/>
          <w:lang w:eastAsia="en-US"/>
        </w:rPr>
        <w:t>poziva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 i ovog Programa. </w:t>
      </w:r>
    </w:p>
    <w:p w:rsidR="006B5AB8" w:rsidRPr="006B5AB8" w:rsidRDefault="006B5AB8" w:rsidP="006B5AB8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Povjerenstvo obrađuje pristigle prijave po redoslijedu zaprimanja. </w:t>
      </w:r>
    </w:p>
    <w:p w:rsidR="006B5AB8" w:rsidRPr="006B5AB8" w:rsidRDefault="006B5AB8" w:rsidP="006B5AB8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Nepotpune i nepravodobne prijave, kao i one koje se ne odnose na predmet Javnog </w:t>
      </w:r>
      <w:r w:rsidR="00971389">
        <w:rPr>
          <w:rFonts w:ascii="Arial" w:eastAsia="Calibri" w:hAnsi="Arial" w:cs="Arial"/>
          <w:sz w:val="22"/>
          <w:szCs w:val="22"/>
          <w:lang w:eastAsia="en-US"/>
        </w:rPr>
        <w:t>poziva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>, neće se razmatrati te će biti automatski izuzete od odlučivanja.</w:t>
      </w:r>
    </w:p>
    <w:p w:rsidR="006B5AB8" w:rsidRPr="006B5AB8" w:rsidRDefault="006B5AB8" w:rsidP="006B5AB8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sz w:val="22"/>
          <w:szCs w:val="22"/>
          <w:lang w:eastAsia="en-US"/>
        </w:rPr>
        <w:t>Službeni oblik komunikacije je putem e-pošte</w:t>
      </w:r>
      <w:r w:rsidR="009713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hyperlink r:id="rId9" w:history="1">
        <w:proofErr w:type="spellStart"/>
        <w:r w:rsidR="00971389" w:rsidRPr="00A4472A">
          <w:rPr>
            <w:rFonts w:ascii="Arial" w:hAnsi="Arial"/>
            <w:color w:val="0563C1"/>
            <w:u w:val="single"/>
          </w:rPr>
          <w:t>potpore-oie@istra-istria.hr</w:t>
        </w:r>
        <w:proofErr w:type="spellEnd"/>
      </w:hyperlink>
    </w:p>
    <w:p w:rsidR="006B5AB8" w:rsidRPr="006B5AB8" w:rsidRDefault="006B5AB8" w:rsidP="006B5AB8">
      <w:pPr>
        <w:spacing w:after="7"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6B5AB8" w:rsidRPr="006B5AB8" w:rsidRDefault="006B5AB8" w:rsidP="006B5AB8">
      <w:pPr>
        <w:spacing w:after="7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bCs/>
          <w:sz w:val="22"/>
          <w:szCs w:val="22"/>
          <w:lang w:eastAsia="en-US"/>
        </w:rPr>
        <w:t xml:space="preserve">Nakon </w:t>
      </w:r>
      <w:r w:rsidR="00971389">
        <w:rPr>
          <w:rFonts w:ascii="Arial" w:eastAsia="Calibri" w:hAnsi="Arial" w:cs="Arial"/>
          <w:bCs/>
          <w:sz w:val="22"/>
          <w:szCs w:val="22"/>
          <w:lang w:eastAsia="en-US"/>
        </w:rPr>
        <w:t xml:space="preserve">završene </w:t>
      </w:r>
      <w:r w:rsidR="000A0772" w:rsidRPr="006B5AB8">
        <w:rPr>
          <w:rFonts w:ascii="Arial" w:eastAsia="Calibri" w:hAnsi="Arial" w:cs="Arial"/>
          <w:sz w:val="22"/>
          <w:szCs w:val="22"/>
          <w:lang w:eastAsia="en-US"/>
        </w:rPr>
        <w:t>administrativno-tehničke obrade</w:t>
      </w:r>
      <w:r w:rsidRPr="006B5AB8">
        <w:rPr>
          <w:rFonts w:ascii="Arial" w:eastAsia="Calibri" w:hAnsi="Arial" w:cs="Arial"/>
          <w:bCs/>
          <w:sz w:val="22"/>
          <w:szCs w:val="22"/>
          <w:lang w:eastAsia="en-US"/>
        </w:rPr>
        <w:t xml:space="preserve"> Povjerenstvo donosi 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Prijedlog Odluke o financiranju. Na temelju navedene Odluke, Župan donosi Zaključak o dodjeli nepovratne potpore u kojem se navode podaci o </w:t>
      </w:r>
      <w:r w:rsidR="000A0772">
        <w:rPr>
          <w:rFonts w:ascii="Arial" w:eastAsia="Calibri" w:hAnsi="Arial" w:cs="Arial"/>
          <w:sz w:val="22"/>
          <w:szCs w:val="22"/>
          <w:lang w:eastAsia="en-US"/>
        </w:rPr>
        <w:t>prijavitelju i iznos subvencije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>. Po donošenju Zaključka, Upravni odjel za gospodarstvo obavještava korisnika putem e-maila</w:t>
      </w:r>
      <w:r w:rsidR="00543170">
        <w:rPr>
          <w:rFonts w:ascii="Arial" w:eastAsia="Calibri" w:hAnsi="Arial" w:cs="Arial"/>
          <w:sz w:val="22"/>
          <w:szCs w:val="22"/>
          <w:lang w:eastAsia="en-US"/>
        </w:rPr>
        <w:t xml:space="preserve"> ili pošte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 o ishodu predanog zahtjeva. Ukoliko je potpora odobrena, s korisnikom se sklapa Ugovor. </w:t>
      </w:r>
    </w:p>
    <w:p w:rsidR="006B5AB8" w:rsidRPr="006B5AB8" w:rsidRDefault="006B5AB8" w:rsidP="006B5AB8">
      <w:pPr>
        <w:spacing w:after="7"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6B5AB8" w:rsidRPr="006B5AB8" w:rsidRDefault="006B5AB8" w:rsidP="006B5AB8">
      <w:pPr>
        <w:spacing w:after="7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bCs/>
          <w:sz w:val="22"/>
          <w:szCs w:val="22"/>
          <w:lang w:eastAsia="en-US"/>
        </w:rPr>
        <w:t xml:space="preserve">Zahtjevi će se zaprimati do određenog roka u Javnom </w:t>
      </w:r>
      <w:r w:rsidR="000A0772">
        <w:rPr>
          <w:rFonts w:ascii="Arial" w:eastAsia="Calibri" w:hAnsi="Arial" w:cs="Arial"/>
          <w:bCs/>
          <w:sz w:val="22"/>
          <w:szCs w:val="22"/>
          <w:lang w:eastAsia="en-US"/>
        </w:rPr>
        <w:t>pozivu</w:t>
      </w:r>
      <w:r w:rsidRPr="006B5AB8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>odnosno do zatvaranja natječaja zbog iskorištenja sredstava (ukoliko se sredstva iskoriste prije krajnjeg roka za prijavu).</w:t>
      </w:r>
    </w:p>
    <w:p w:rsidR="006B5AB8" w:rsidRPr="006B5AB8" w:rsidRDefault="006B5AB8" w:rsidP="006B5AB8">
      <w:pPr>
        <w:spacing w:after="7" w:line="276" w:lineRule="auto"/>
        <w:ind w:left="567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B5AB8" w:rsidRPr="006B5AB8" w:rsidRDefault="006B5AB8" w:rsidP="006B5AB8">
      <w:pPr>
        <w:spacing w:after="7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Lista </w:t>
      </w:r>
      <w:r w:rsidR="000A0772">
        <w:rPr>
          <w:rFonts w:ascii="Arial" w:eastAsia="Calibri" w:hAnsi="Arial" w:cs="Arial"/>
          <w:sz w:val="22"/>
          <w:szCs w:val="22"/>
          <w:lang w:eastAsia="en-US"/>
        </w:rPr>
        <w:t>prijavitelja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 kojima će biti isplaćene </w:t>
      </w:r>
      <w:r w:rsidR="000A0772">
        <w:rPr>
          <w:rFonts w:ascii="Arial" w:eastAsia="Calibri" w:hAnsi="Arial" w:cs="Arial"/>
          <w:sz w:val="22"/>
          <w:szCs w:val="22"/>
          <w:lang w:eastAsia="en-US"/>
        </w:rPr>
        <w:t>subvencije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 po ovom Javnom </w:t>
      </w:r>
      <w:r w:rsidR="000A0772">
        <w:rPr>
          <w:rFonts w:ascii="Arial" w:eastAsia="Calibri" w:hAnsi="Arial" w:cs="Arial"/>
          <w:sz w:val="22"/>
          <w:szCs w:val="22"/>
          <w:lang w:eastAsia="en-US"/>
        </w:rPr>
        <w:t>pozivu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, objaviti će se na mrežnoj stranici Istarske županije. </w:t>
      </w:r>
    </w:p>
    <w:p w:rsidR="006B5AB8" w:rsidRPr="006B5AB8" w:rsidRDefault="006B5AB8" w:rsidP="006B5A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B5AB8" w:rsidRPr="006B5AB8" w:rsidRDefault="00B75A9D" w:rsidP="006B5AB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Članak 9</w:t>
      </w:r>
      <w:r w:rsidR="006B5AB8" w:rsidRPr="006B5AB8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6B5AB8" w:rsidRPr="006B5AB8" w:rsidRDefault="006B5AB8" w:rsidP="006B5A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B5AB8" w:rsidRPr="006B5AB8" w:rsidRDefault="006B5AB8" w:rsidP="006B5AB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sz w:val="22"/>
          <w:szCs w:val="22"/>
          <w:lang w:eastAsia="en-US"/>
        </w:rPr>
        <w:t>Podnositelj ima pravo podnijeti jednu prijavu prema uvjetima Javnog natječaja.</w:t>
      </w:r>
    </w:p>
    <w:p w:rsidR="006B5AB8" w:rsidRPr="006B5AB8" w:rsidRDefault="006B5AB8" w:rsidP="006B5AB8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B12D9" w:rsidRDefault="00EB12D9" w:rsidP="006B5AB8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0" w:name="_GoBack"/>
      <w:bookmarkEnd w:id="0"/>
    </w:p>
    <w:p w:rsidR="00EB12D9" w:rsidRPr="006B5AB8" w:rsidRDefault="00EB12D9" w:rsidP="006B5AB8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B5AB8" w:rsidRPr="006B5AB8" w:rsidRDefault="006B5AB8" w:rsidP="006B5AB8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b/>
          <w:sz w:val="22"/>
          <w:szCs w:val="22"/>
          <w:lang w:eastAsia="en-US"/>
        </w:rPr>
        <w:t>III. PRIJELAZNE I ZAVRŠNE ODREDBE</w:t>
      </w:r>
    </w:p>
    <w:p w:rsidR="00DF7A11" w:rsidRPr="006B5AB8" w:rsidRDefault="00DF7A11" w:rsidP="00DA3144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6B5AB8" w:rsidRPr="006B5AB8" w:rsidRDefault="006B5AB8" w:rsidP="006B5AB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B5AB8" w:rsidRPr="006B5AB8" w:rsidRDefault="00B75A9D" w:rsidP="006B5AB8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Članak 10</w:t>
      </w:r>
      <w:r w:rsidR="006B5AB8" w:rsidRPr="006B5AB8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6B5AB8" w:rsidRPr="006B5AB8" w:rsidRDefault="006B5AB8" w:rsidP="006B5AB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B5AB8" w:rsidRPr="006B5AB8" w:rsidRDefault="006B5AB8" w:rsidP="006B5AB8">
      <w:pPr>
        <w:jc w:val="both"/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Potpisom zahtjeva i dostavom dokumentacije na Javni </w:t>
      </w:r>
      <w:r w:rsidR="000A5A45">
        <w:rPr>
          <w:rFonts w:ascii="Arial" w:eastAsia="Calibri" w:hAnsi="Arial" w:cs="Arial"/>
          <w:sz w:val="22"/>
          <w:szCs w:val="22"/>
          <w:lang w:eastAsia="en-US"/>
        </w:rPr>
        <w:t>poziv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>, a</w:t>
      </w:r>
      <w:r w:rsidRPr="006B5AB8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temeljem Opće uredbe </w:t>
      </w:r>
      <w:r w:rsidRPr="006B5AB8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(EU) broja 2016/679 Europskog parlamenta i vijeća od dana 27. travnja 2016. godine, 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korisnik sredstava, </w:t>
      </w:r>
      <w:r w:rsidRPr="006B5AB8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dozvoljava Županiji da koristi njegove osobne podatke radi:</w:t>
      </w:r>
    </w:p>
    <w:p w:rsidR="006B5AB8" w:rsidRPr="006B5AB8" w:rsidRDefault="006B5AB8" w:rsidP="00DA3144">
      <w:pPr>
        <w:numPr>
          <w:ilvl w:val="0"/>
          <w:numId w:val="15"/>
        </w:numPr>
        <w:spacing w:after="200"/>
        <w:contextualSpacing/>
        <w:jc w:val="both"/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6B5AB8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obrade zahtjeva za dodjelu </w:t>
      </w:r>
      <w:r w:rsidR="000A5A45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subvencije</w:t>
      </w:r>
      <w:r w:rsidRPr="006B5AB8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</w:t>
      </w:r>
    </w:p>
    <w:p w:rsidR="000A5A45" w:rsidRDefault="006B5AB8" w:rsidP="00DA3144">
      <w:pPr>
        <w:numPr>
          <w:ilvl w:val="0"/>
          <w:numId w:val="15"/>
        </w:numPr>
        <w:jc w:val="both"/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6B5AB8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</w:rPr>
        <w:t>oglašavanja i objavljivanja na službenim WEB i ost</w:t>
      </w:r>
      <w:r w:rsidR="000A5A45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</w:rPr>
        <w:t>alim stranicama i očevidnicima Ž</w:t>
      </w:r>
      <w:r w:rsidRPr="006B5AB8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upanije </w:t>
      </w:r>
    </w:p>
    <w:p w:rsidR="006B5AB8" w:rsidRPr="000A5A45" w:rsidRDefault="006B5AB8" w:rsidP="00DA3144">
      <w:pPr>
        <w:numPr>
          <w:ilvl w:val="0"/>
          <w:numId w:val="15"/>
        </w:numPr>
        <w:jc w:val="both"/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0A5A45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sklapanju ugovora u svezi s predmetom zahtjeva  </w:t>
      </w:r>
    </w:p>
    <w:p w:rsidR="000A5A45" w:rsidRPr="006B5AB8" w:rsidRDefault="000A5A45" w:rsidP="006B5AB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B5AB8" w:rsidRPr="006B5AB8" w:rsidRDefault="00B75A9D" w:rsidP="006B5AB8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Članak 11</w:t>
      </w:r>
      <w:r w:rsidR="006B5AB8" w:rsidRPr="006B5AB8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6B5AB8" w:rsidRPr="006B5AB8" w:rsidRDefault="006B5AB8" w:rsidP="006B5AB8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B5AB8" w:rsidRPr="006B5AB8" w:rsidRDefault="006B5AB8" w:rsidP="006B5A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Korisnik </w:t>
      </w:r>
      <w:r w:rsidR="000A5A45">
        <w:rPr>
          <w:rFonts w:ascii="Arial" w:eastAsia="Calibri" w:hAnsi="Arial" w:cs="Arial"/>
          <w:sz w:val="22"/>
          <w:szCs w:val="22"/>
          <w:lang w:eastAsia="en-US"/>
        </w:rPr>
        <w:t>subvencije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 je dužan omogućiti davatelju potpore kontrolu namjenskog utroška dobivene </w:t>
      </w:r>
      <w:r w:rsidR="000A5A45">
        <w:rPr>
          <w:rFonts w:ascii="Arial" w:eastAsia="Calibri" w:hAnsi="Arial" w:cs="Arial"/>
          <w:sz w:val="22"/>
          <w:szCs w:val="22"/>
          <w:lang w:eastAsia="en-US"/>
        </w:rPr>
        <w:t>subvencije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. Ukoliko </w:t>
      </w:r>
      <w:r w:rsidR="000A5A45">
        <w:rPr>
          <w:rFonts w:ascii="Arial" w:eastAsia="Calibri" w:hAnsi="Arial" w:cs="Arial"/>
          <w:sz w:val="22"/>
          <w:szCs w:val="22"/>
          <w:lang w:eastAsia="en-US"/>
        </w:rPr>
        <w:t>korisnik subvencije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 u skladu s Javnim </w:t>
      </w:r>
      <w:r w:rsidR="000A5A45">
        <w:rPr>
          <w:rFonts w:ascii="Arial" w:eastAsia="Calibri" w:hAnsi="Arial" w:cs="Arial"/>
          <w:sz w:val="22"/>
          <w:szCs w:val="22"/>
          <w:lang w:eastAsia="en-US"/>
        </w:rPr>
        <w:t>pozivom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 ostvari pravo na </w:t>
      </w:r>
      <w:r w:rsidR="000A5A45">
        <w:rPr>
          <w:rFonts w:ascii="Arial" w:eastAsia="Calibri" w:hAnsi="Arial" w:cs="Arial"/>
          <w:sz w:val="22"/>
          <w:szCs w:val="22"/>
          <w:lang w:eastAsia="en-US"/>
        </w:rPr>
        <w:t>subvenciju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 na temelju dostavljene neistinite dokumentacije, suprotno uvjetima utvrđenim Programom i Javnim </w:t>
      </w:r>
      <w:r w:rsidR="000A5A45">
        <w:rPr>
          <w:rFonts w:ascii="Arial" w:eastAsia="Calibri" w:hAnsi="Arial" w:cs="Arial"/>
          <w:sz w:val="22"/>
          <w:szCs w:val="22"/>
          <w:lang w:eastAsia="en-US"/>
        </w:rPr>
        <w:t>pozivom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 ili se utvrdi da je za istu namjenu primio</w:t>
      </w:r>
      <w:r w:rsidR="000A5A45">
        <w:rPr>
          <w:rFonts w:ascii="Arial" w:eastAsia="Calibri" w:hAnsi="Arial" w:cs="Arial"/>
          <w:sz w:val="22"/>
          <w:szCs w:val="22"/>
          <w:lang w:eastAsia="en-US"/>
        </w:rPr>
        <w:t xml:space="preserve"> subvenciju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 iz drugih izvora, dobivena sredstva uvećana za zakonsku zateznu kamatu koja se obračunava od dana primitka iznosa, mora vratiti u Proračun Istarske županije, te se u sljedećih pet (5) godi</w:t>
      </w:r>
      <w:r w:rsidR="000A5A45">
        <w:rPr>
          <w:rFonts w:ascii="Arial" w:eastAsia="Calibri" w:hAnsi="Arial" w:cs="Arial"/>
          <w:sz w:val="22"/>
          <w:szCs w:val="22"/>
          <w:lang w:eastAsia="en-US"/>
        </w:rPr>
        <w:t>na isključuje iz svih programa</w:t>
      </w:r>
      <w:r w:rsidRPr="006B5AB8">
        <w:rPr>
          <w:rFonts w:ascii="Arial" w:eastAsia="Calibri" w:hAnsi="Arial" w:cs="Arial"/>
          <w:sz w:val="22"/>
          <w:szCs w:val="22"/>
          <w:lang w:eastAsia="en-US"/>
        </w:rPr>
        <w:t xml:space="preserve"> subvencioniranja Istarske županije. </w:t>
      </w:r>
    </w:p>
    <w:p w:rsidR="006B5AB8" w:rsidRPr="006B5AB8" w:rsidRDefault="006B5AB8" w:rsidP="006B5AB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B5AB8" w:rsidRPr="006B5AB8" w:rsidRDefault="00B75A9D" w:rsidP="006B5AB8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Članak 12</w:t>
      </w:r>
      <w:r w:rsidR="006B5AB8" w:rsidRPr="006B5AB8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6B5AB8" w:rsidRPr="006B5AB8" w:rsidRDefault="006B5AB8" w:rsidP="006B5AB8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B5AB8" w:rsidRPr="006B5AB8" w:rsidRDefault="006B5AB8" w:rsidP="006B5AB8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B5AB8">
        <w:rPr>
          <w:rFonts w:ascii="Arial" w:eastAsia="Calibri" w:hAnsi="Arial" w:cs="Arial"/>
          <w:color w:val="000000"/>
          <w:sz w:val="22"/>
          <w:szCs w:val="22"/>
          <w:lang w:eastAsia="en-US"/>
        </w:rPr>
        <w:t>Ovaj Program stupa na snagu danom donošenja</w:t>
      </w:r>
      <w:r w:rsidR="00C10384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6B5AB8" w:rsidRPr="006B5AB8" w:rsidRDefault="006B5AB8" w:rsidP="006B5A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B0391" w:rsidRDefault="004B0391">
      <w:pPr>
        <w:jc w:val="both"/>
        <w:rPr>
          <w:rFonts w:ascii="Arial" w:hAnsi="Arial"/>
          <w:sz w:val="22"/>
        </w:rPr>
      </w:pPr>
    </w:p>
    <w:sectPr w:rsidR="004B0391" w:rsidSect="008C5B9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AB8" w:rsidRDefault="006B5AB8">
      <w:r>
        <w:separator/>
      </w:r>
    </w:p>
  </w:endnote>
  <w:endnote w:type="continuationSeparator" w:id="0">
    <w:p w:rsidR="006B5AB8" w:rsidRDefault="006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178966"/>
      <w:docPartObj>
        <w:docPartGallery w:val="Page Numbers (Bottom of Page)"/>
        <w:docPartUnique/>
      </w:docPartObj>
    </w:sdtPr>
    <w:sdtEndPr/>
    <w:sdtContent>
      <w:p w:rsidR="0069637E" w:rsidRDefault="004C026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9A8">
          <w:rPr>
            <w:noProof/>
          </w:rPr>
          <w:t>5</w:t>
        </w:r>
        <w:r>
          <w:fldChar w:fldCharType="end"/>
        </w:r>
      </w:p>
    </w:sdtContent>
  </w:sdt>
  <w:p w:rsidR="0069637E" w:rsidRDefault="00AD39A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AB8" w:rsidRDefault="006B5AB8">
      <w:r>
        <w:separator/>
      </w:r>
    </w:p>
  </w:footnote>
  <w:footnote w:type="continuationSeparator" w:id="0">
    <w:p w:rsidR="006B5AB8" w:rsidRDefault="006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86F2E74"/>
    <w:multiLevelType w:val="hybridMultilevel"/>
    <w:tmpl w:val="A2A2CD6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A585A"/>
    <w:multiLevelType w:val="hybridMultilevel"/>
    <w:tmpl w:val="5AEC6C18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1D5C03E2"/>
    <w:multiLevelType w:val="hybridMultilevel"/>
    <w:tmpl w:val="EFC2A25E"/>
    <w:lvl w:ilvl="0" w:tplc="0A2CB7A0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27F76865"/>
    <w:multiLevelType w:val="hybridMultilevel"/>
    <w:tmpl w:val="A948C984"/>
    <w:lvl w:ilvl="0" w:tplc="34C604A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37573D"/>
    <w:multiLevelType w:val="hybridMultilevel"/>
    <w:tmpl w:val="4AB0CC26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AF03CF"/>
    <w:multiLevelType w:val="hybridMultilevel"/>
    <w:tmpl w:val="B65ECA52"/>
    <w:lvl w:ilvl="0" w:tplc="00B6971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50F41"/>
    <w:multiLevelType w:val="hybridMultilevel"/>
    <w:tmpl w:val="C778EC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2" w15:restartNumberingAfterBreak="0">
    <w:nsid w:val="348D3A1E"/>
    <w:multiLevelType w:val="hybridMultilevel"/>
    <w:tmpl w:val="924609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5C4207"/>
    <w:multiLevelType w:val="multilevel"/>
    <w:tmpl w:val="B322BF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C9023CA"/>
    <w:multiLevelType w:val="hybridMultilevel"/>
    <w:tmpl w:val="44FA8510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4865E5"/>
    <w:multiLevelType w:val="hybridMultilevel"/>
    <w:tmpl w:val="73F636F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7" w15:restartNumberingAfterBreak="0">
    <w:nsid w:val="4785722C"/>
    <w:multiLevelType w:val="hybridMultilevel"/>
    <w:tmpl w:val="8FC28F44"/>
    <w:lvl w:ilvl="0" w:tplc="0A2CB7A0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1C67C5"/>
    <w:multiLevelType w:val="hybridMultilevel"/>
    <w:tmpl w:val="22DA90A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743E2C"/>
    <w:multiLevelType w:val="hybridMultilevel"/>
    <w:tmpl w:val="DED8B0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E07B8"/>
    <w:multiLevelType w:val="hybridMultilevel"/>
    <w:tmpl w:val="150A6882"/>
    <w:lvl w:ilvl="0" w:tplc="42ECC500">
      <w:start w:val="1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CE2EEE"/>
    <w:multiLevelType w:val="hybridMultilevel"/>
    <w:tmpl w:val="5D6C6C20"/>
    <w:lvl w:ilvl="0" w:tplc="0A2CB7A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03F4C"/>
    <w:multiLevelType w:val="hybridMultilevel"/>
    <w:tmpl w:val="0F3831E2"/>
    <w:lvl w:ilvl="0" w:tplc="483477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D6E21"/>
    <w:multiLevelType w:val="hybridMultilevel"/>
    <w:tmpl w:val="520C0EA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D5F91"/>
    <w:multiLevelType w:val="hybridMultilevel"/>
    <w:tmpl w:val="9B7A12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97DAB"/>
    <w:multiLevelType w:val="hybridMultilevel"/>
    <w:tmpl w:val="A300A62E"/>
    <w:lvl w:ilvl="0" w:tplc="0A2CB7A0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9" w15:restartNumberingAfterBreak="0">
    <w:nsid w:val="64025EB7"/>
    <w:multiLevelType w:val="hybridMultilevel"/>
    <w:tmpl w:val="B978A4FC"/>
    <w:lvl w:ilvl="0" w:tplc="0A2CB7A0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E5723FF"/>
    <w:multiLevelType w:val="hybridMultilevel"/>
    <w:tmpl w:val="ACD4CEAC"/>
    <w:lvl w:ilvl="0" w:tplc="3AE83F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6"/>
  </w:num>
  <w:num w:numId="4">
    <w:abstractNumId w:val="4"/>
  </w:num>
  <w:num w:numId="5">
    <w:abstractNumId w:val="6"/>
  </w:num>
  <w:num w:numId="6">
    <w:abstractNumId w:val="21"/>
  </w:num>
  <w:num w:numId="7">
    <w:abstractNumId w:val="0"/>
  </w:num>
  <w:num w:numId="8">
    <w:abstractNumId w:val="11"/>
  </w:num>
  <w:num w:numId="9">
    <w:abstractNumId w:val="30"/>
  </w:num>
  <w:num w:numId="10">
    <w:abstractNumId w:val="22"/>
  </w:num>
  <w:num w:numId="11">
    <w:abstractNumId w:val="12"/>
  </w:num>
  <w:num w:numId="12">
    <w:abstractNumId w:val="20"/>
  </w:num>
  <w:num w:numId="13">
    <w:abstractNumId w:val="29"/>
  </w:num>
  <w:num w:numId="14">
    <w:abstractNumId w:val="5"/>
  </w:num>
  <w:num w:numId="15">
    <w:abstractNumId w:val="24"/>
  </w:num>
  <w:num w:numId="16">
    <w:abstractNumId w:val="13"/>
  </w:num>
  <w:num w:numId="17">
    <w:abstractNumId w:val="10"/>
  </w:num>
  <w:num w:numId="18">
    <w:abstractNumId w:val="27"/>
  </w:num>
  <w:num w:numId="19">
    <w:abstractNumId w:val="9"/>
  </w:num>
  <w:num w:numId="20">
    <w:abstractNumId w:val="8"/>
  </w:num>
  <w:num w:numId="21">
    <w:abstractNumId w:val="18"/>
  </w:num>
  <w:num w:numId="22">
    <w:abstractNumId w:val="14"/>
  </w:num>
  <w:num w:numId="23">
    <w:abstractNumId w:val="1"/>
  </w:num>
  <w:num w:numId="24">
    <w:abstractNumId w:val="25"/>
  </w:num>
  <w:num w:numId="25">
    <w:abstractNumId w:val="15"/>
  </w:num>
  <w:num w:numId="26">
    <w:abstractNumId w:val="17"/>
  </w:num>
  <w:num w:numId="27">
    <w:abstractNumId w:val="26"/>
  </w:num>
  <w:num w:numId="28">
    <w:abstractNumId w:val="31"/>
  </w:num>
  <w:num w:numId="29">
    <w:abstractNumId w:val="7"/>
  </w:num>
  <w:num w:numId="30">
    <w:abstractNumId w:val="23"/>
  </w:num>
  <w:num w:numId="31">
    <w:abstractNumId w:val="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B8"/>
    <w:rsid w:val="000A0772"/>
    <w:rsid w:val="000A5A45"/>
    <w:rsid w:val="000B5796"/>
    <w:rsid w:val="000D3A4F"/>
    <w:rsid w:val="0020302F"/>
    <w:rsid w:val="002D3AF3"/>
    <w:rsid w:val="00381F6C"/>
    <w:rsid w:val="00433DE4"/>
    <w:rsid w:val="004B0391"/>
    <w:rsid w:val="004C026A"/>
    <w:rsid w:val="00543170"/>
    <w:rsid w:val="00576D45"/>
    <w:rsid w:val="00604EEB"/>
    <w:rsid w:val="00616DF7"/>
    <w:rsid w:val="00672652"/>
    <w:rsid w:val="006B5AB8"/>
    <w:rsid w:val="006D78DE"/>
    <w:rsid w:val="0079106C"/>
    <w:rsid w:val="00903E26"/>
    <w:rsid w:val="00904A71"/>
    <w:rsid w:val="009161AD"/>
    <w:rsid w:val="00950A4A"/>
    <w:rsid w:val="00971389"/>
    <w:rsid w:val="009C3BE7"/>
    <w:rsid w:val="009D1332"/>
    <w:rsid w:val="009E0299"/>
    <w:rsid w:val="00A81BEE"/>
    <w:rsid w:val="00AD39A8"/>
    <w:rsid w:val="00B37323"/>
    <w:rsid w:val="00B75A9D"/>
    <w:rsid w:val="00C10384"/>
    <w:rsid w:val="00DA3144"/>
    <w:rsid w:val="00DA316E"/>
    <w:rsid w:val="00DF7A11"/>
    <w:rsid w:val="00E012F7"/>
    <w:rsid w:val="00E200DA"/>
    <w:rsid w:val="00E60F07"/>
    <w:rsid w:val="00E638AB"/>
    <w:rsid w:val="00EB12D9"/>
    <w:rsid w:val="00EF04F0"/>
    <w:rsid w:val="00F10718"/>
    <w:rsid w:val="00FC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CC5C1"/>
  <w15:chartTrackingRefBased/>
  <w15:docId w15:val="{B25EECBA-84FE-4A13-A4C8-E6B7DE05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table" w:customStyle="1" w:styleId="Reetkatablice12">
    <w:name w:val="Rešetka tablice12"/>
    <w:basedOn w:val="Obinatablica"/>
    <w:next w:val="Reetkatablice"/>
    <w:uiPriority w:val="59"/>
    <w:rsid w:val="006B5A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6B5AB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6B5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81B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pore-oie@istra-istri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ra-istri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tpore-oie@istra-istri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5</Pages>
  <Words>1272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PU-SCCM-01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Dužman Milovan</dc:creator>
  <cp:keywords/>
  <dc:description/>
  <cp:lastModifiedBy>Tina Dužman Milovan</cp:lastModifiedBy>
  <cp:revision>23</cp:revision>
  <dcterms:created xsi:type="dcterms:W3CDTF">2023-09-18T08:59:00Z</dcterms:created>
  <dcterms:modified xsi:type="dcterms:W3CDTF">2023-09-26T07:44:00Z</dcterms:modified>
</cp:coreProperties>
</file>