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F5" w:rsidRPr="007925F5" w:rsidRDefault="007925F5" w:rsidP="007925F5">
      <w:pPr>
        <w:ind w:firstLine="709"/>
        <w:rPr>
          <w:rFonts w:cs="Arial"/>
          <w:szCs w:val="22"/>
        </w:rPr>
      </w:pPr>
      <w:r w:rsidRPr="007925F5">
        <w:t xml:space="preserve">Ai sensi dell'articolo 5 della Delibera sull'istituzione della Consulta dei giovani della Regione Istriana („Bollettino ufficiale della Regione </w:t>
      </w:r>
      <w:proofErr w:type="gramStart"/>
      <w:r w:rsidRPr="007925F5">
        <w:t>Istriana“</w:t>
      </w:r>
      <w:proofErr w:type="gramEnd"/>
      <w:r w:rsidRPr="007925F5">
        <w:t xml:space="preserve">, n. 26/25), l'Assemblea della Regione Istriana, bandisce </w:t>
      </w:r>
    </w:p>
    <w:p w:rsidR="007925F5" w:rsidRPr="007925F5" w:rsidRDefault="007925F5" w:rsidP="007925F5">
      <w:pPr>
        <w:rPr>
          <w:rFonts w:cs="Arial"/>
          <w:szCs w:val="22"/>
        </w:rPr>
      </w:pPr>
    </w:p>
    <w:p w:rsidR="007925F5" w:rsidRPr="007925F5" w:rsidRDefault="007925F5" w:rsidP="007925F5">
      <w:pPr>
        <w:jc w:val="center"/>
        <w:rPr>
          <w:rFonts w:cs="Arial"/>
          <w:b/>
          <w:szCs w:val="22"/>
        </w:rPr>
      </w:pPr>
      <w:r w:rsidRPr="007925F5">
        <w:rPr>
          <w:b/>
        </w:rPr>
        <w:t>L'INVITO PUBBLICO</w:t>
      </w:r>
    </w:p>
    <w:p w:rsidR="007925F5" w:rsidRPr="007925F5" w:rsidRDefault="007925F5" w:rsidP="007925F5">
      <w:pPr>
        <w:jc w:val="center"/>
        <w:rPr>
          <w:rFonts w:cs="Arial"/>
          <w:b/>
          <w:szCs w:val="22"/>
        </w:rPr>
      </w:pPr>
      <w:r w:rsidRPr="007925F5">
        <w:rPr>
          <w:b/>
        </w:rPr>
        <w:t>a proporre i candidati a membri della Consulta dei giovani della Regione Istriana</w:t>
      </w:r>
    </w:p>
    <w:p w:rsidR="007925F5" w:rsidRPr="007925F5" w:rsidRDefault="007925F5" w:rsidP="007925F5">
      <w:pPr>
        <w:jc w:val="center"/>
        <w:rPr>
          <w:rFonts w:cs="Arial"/>
          <w:b/>
          <w:szCs w:val="22"/>
        </w:rPr>
      </w:pPr>
    </w:p>
    <w:p w:rsidR="007925F5" w:rsidRPr="007925F5" w:rsidRDefault="007925F5" w:rsidP="007925F5">
      <w:pPr>
        <w:jc w:val="center"/>
        <w:rPr>
          <w:rFonts w:cs="Arial"/>
          <w:b/>
          <w:szCs w:val="22"/>
        </w:rPr>
      </w:pPr>
      <w:r w:rsidRPr="007925F5">
        <w:rPr>
          <w:b/>
        </w:rPr>
        <w:t>I</w:t>
      </w:r>
    </w:p>
    <w:p w:rsidR="007925F5" w:rsidRPr="007925F5" w:rsidRDefault="007925F5" w:rsidP="007925F5">
      <w:pPr>
        <w:jc w:val="center"/>
        <w:rPr>
          <w:rFonts w:cs="Arial"/>
          <w:b/>
          <w:szCs w:val="22"/>
        </w:rPr>
      </w:pPr>
    </w:p>
    <w:p w:rsidR="007925F5" w:rsidRPr="007925F5" w:rsidRDefault="007925F5" w:rsidP="007925F5">
      <w:pPr>
        <w:ind w:firstLine="709"/>
        <w:rPr>
          <w:rFonts w:cs="Arial"/>
          <w:szCs w:val="22"/>
        </w:rPr>
      </w:pPr>
      <w:r w:rsidRPr="007925F5">
        <w:t>La Consulta dei giovani della Regione Istriana è un organo consultivo costituito al fine di far partecipare i giovani allo sviluppo della politica pubblica per i giovani sul territorio della Regione Istriana.</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La Consulta dei giovani conta 7 (sette) membri, incluso il presidente e il sostituto.</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I membri della Consulta dei giovani vengono eletti per il periodo di durata del mandato dell'Assemblea della Regione Istriana, e il loro mandato dura fino al giorno di entrata in vigore della delibera del Governo della Repubblica di Croazia di indizione delle prossime elezioni ordinarie che avvengono ogni quattro anni, conformemente alle disposizioni della Legge che stabilisce le elezioni amministrative, ossia fino al giorno dell'entrata in vigore della delibera del Governo della Repubblica di Croazia sullo scioglimento dell'organo rappresentativo, conformemente alle disposizioni della Legge che disciplina l'autogoverno locale e territoriale (regionale).</w:t>
      </w:r>
    </w:p>
    <w:p w:rsidR="007925F5" w:rsidRPr="007925F5" w:rsidRDefault="007925F5" w:rsidP="007925F5">
      <w:pPr>
        <w:ind w:firstLine="709"/>
        <w:rPr>
          <w:rFonts w:cs="Arial"/>
          <w:szCs w:val="22"/>
        </w:rPr>
      </w:pPr>
    </w:p>
    <w:p w:rsidR="007925F5" w:rsidRPr="007925F5" w:rsidRDefault="007925F5" w:rsidP="007925F5">
      <w:pPr>
        <w:jc w:val="center"/>
        <w:rPr>
          <w:rFonts w:cs="Arial"/>
          <w:b/>
          <w:szCs w:val="22"/>
        </w:rPr>
      </w:pPr>
      <w:r w:rsidRPr="007925F5">
        <w:rPr>
          <w:b/>
        </w:rPr>
        <w:t>II</w:t>
      </w:r>
    </w:p>
    <w:p w:rsidR="007925F5" w:rsidRPr="007925F5" w:rsidRDefault="007925F5" w:rsidP="007925F5">
      <w:pPr>
        <w:ind w:firstLine="709"/>
        <w:jc w:val="center"/>
        <w:rPr>
          <w:rFonts w:cs="Arial"/>
          <w:szCs w:val="22"/>
        </w:rPr>
      </w:pPr>
    </w:p>
    <w:p w:rsidR="007925F5" w:rsidRPr="007925F5" w:rsidRDefault="007925F5" w:rsidP="007925F5">
      <w:pPr>
        <w:ind w:firstLine="709"/>
        <w:rPr>
          <w:rFonts w:cs="Arial"/>
          <w:szCs w:val="22"/>
        </w:rPr>
      </w:pPr>
      <w:r w:rsidRPr="007925F5">
        <w:t>L'Assemblea della Regione Istriana (in seguito nel testo: Assemblea) elegge i membri della Consulta dei giovani sulla base di candidature scritte e motivate.</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Hanno diritto di proporre i candidati a membri del Consiglio dei giovani della Regione Istriana:</w:t>
      </w:r>
    </w:p>
    <w:p w:rsidR="007925F5" w:rsidRPr="007925F5" w:rsidRDefault="007925F5" w:rsidP="007925F5">
      <w:pPr>
        <w:ind w:firstLine="709"/>
        <w:rPr>
          <w:rFonts w:cs="Arial"/>
          <w:szCs w:val="22"/>
        </w:rPr>
      </w:pPr>
    </w:p>
    <w:p w:rsidR="007925F5" w:rsidRPr="007925F5" w:rsidRDefault="007925F5" w:rsidP="007925F5">
      <w:pPr>
        <w:pStyle w:val="Odlomakpopisa"/>
        <w:numPr>
          <w:ilvl w:val="0"/>
          <w:numId w:val="1"/>
        </w:numPr>
        <w:spacing w:after="0" w:line="240" w:lineRule="auto"/>
        <w:jc w:val="both"/>
        <w:rPr>
          <w:rFonts w:ascii="Arial" w:hAnsi="Arial" w:cs="Arial"/>
        </w:rPr>
      </w:pPr>
      <w:r w:rsidRPr="007925F5">
        <w:rPr>
          <w:rFonts w:ascii="Arial" w:hAnsi="Arial"/>
        </w:rPr>
        <w:t>le associazioni che, conformemente allo statuto, hanno scelto in modo mirato e nelle loro attività di dedicarsi al lavoro con e per i giovani,</w:t>
      </w:r>
    </w:p>
    <w:p w:rsidR="007925F5" w:rsidRPr="007925F5" w:rsidRDefault="007925F5" w:rsidP="007925F5">
      <w:pPr>
        <w:pStyle w:val="Odlomakpopisa"/>
        <w:numPr>
          <w:ilvl w:val="0"/>
          <w:numId w:val="1"/>
        </w:numPr>
        <w:spacing w:after="0" w:line="240" w:lineRule="auto"/>
        <w:jc w:val="both"/>
        <w:rPr>
          <w:rFonts w:ascii="Arial" w:hAnsi="Arial" w:cs="Arial"/>
        </w:rPr>
      </w:pPr>
      <w:r w:rsidRPr="007925F5">
        <w:rPr>
          <w:rFonts w:ascii="Arial" w:hAnsi="Arial"/>
        </w:rPr>
        <w:t>le associazioni delle minoranze nazionali nella Repubblica di Croazia</w:t>
      </w:r>
    </w:p>
    <w:p w:rsidR="007925F5" w:rsidRPr="007925F5" w:rsidRDefault="007925F5" w:rsidP="007925F5">
      <w:pPr>
        <w:pStyle w:val="Odlomakpopisa"/>
        <w:numPr>
          <w:ilvl w:val="0"/>
          <w:numId w:val="1"/>
        </w:numPr>
        <w:spacing w:after="0" w:line="240" w:lineRule="auto"/>
        <w:jc w:val="both"/>
        <w:rPr>
          <w:rFonts w:ascii="Arial" w:hAnsi="Arial" w:cs="Arial"/>
        </w:rPr>
      </w:pPr>
      <w:r w:rsidRPr="007925F5">
        <w:rPr>
          <w:rFonts w:ascii="Arial" w:hAnsi="Arial"/>
        </w:rPr>
        <w:t>i consigli degli alunni,</w:t>
      </w:r>
    </w:p>
    <w:p w:rsidR="007925F5" w:rsidRPr="007925F5" w:rsidRDefault="007925F5" w:rsidP="007925F5">
      <w:pPr>
        <w:pStyle w:val="Odlomakpopisa"/>
        <w:numPr>
          <w:ilvl w:val="0"/>
          <w:numId w:val="1"/>
        </w:numPr>
        <w:spacing w:after="0" w:line="240" w:lineRule="auto"/>
        <w:jc w:val="both"/>
        <w:rPr>
          <w:rFonts w:ascii="Arial" w:hAnsi="Arial" w:cs="Arial"/>
        </w:rPr>
      </w:pPr>
      <w:r w:rsidRPr="007925F5">
        <w:rPr>
          <w:rFonts w:ascii="Arial" w:hAnsi="Arial"/>
        </w:rPr>
        <w:t>i collegi degli studenti,</w:t>
      </w:r>
    </w:p>
    <w:p w:rsidR="007925F5" w:rsidRPr="007925F5" w:rsidRDefault="007925F5" w:rsidP="007925F5">
      <w:pPr>
        <w:pStyle w:val="Odlomakpopisa"/>
        <w:numPr>
          <w:ilvl w:val="0"/>
          <w:numId w:val="1"/>
        </w:numPr>
        <w:spacing w:after="0" w:line="240" w:lineRule="auto"/>
        <w:jc w:val="both"/>
        <w:rPr>
          <w:rFonts w:ascii="Arial" w:hAnsi="Arial" w:cs="Arial"/>
        </w:rPr>
      </w:pPr>
      <w:r w:rsidRPr="007925F5">
        <w:rPr>
          <w:rFonts w:ascii="Arial" w:hAnsi="Arial"/>
        </w:rPr>
        <w:t>i giovani dei partiti politici,</w:t>
      </w:r>
    </w:p>
    <w:p w:rsidR="007925F5" w:rsidRPr="007925F5" w:rsidRDefault="007925F5" w:rsidP="007925F5">
      <w:pPr>
        <w:pStyle w:val="Odlomakpopisa"/>
        <w:numPr>
          <w:ilvl w:val="0"/>
          <w:numId w:val="1"/>
        </w:numPr>
        <w:spacing w:after="0" w:line="240" w:lineRule="auto"/>
        <w:jc w:val="both"/>
        <w:rPr>
          <w:rFonts w:ascii="Arial" w:hAnsi="Arial" w:cs="Arial"/>
        </w:rPr>
      </w:pPr>
      <w:r w:rsidRPr="007925F5">
        <w:rPr>
          <w:rFonts w:ascii="Arial" w:hAnsi="Arial"/>
        </w:rPr>
        <w:t>le organizzazioni sindacali e di categoria nella Repubblica di Croazia e</w:t>
      </w:r>
    </w:p>
    <w:p w:rsidR="007925F5" w:rsidRPr="007925F5" w:rsidRDefault="007925F5" w:rsidP="007925F5">
      <w:pPr>
        <w:pStyle w:val="Odlomakpopisa"/>
        <w:numPr>
          <w:ilvl w:val="0"/>
          <w:numId w:val="1"/>
        </w:numPr>
        <w:spacing w:after="0" w:line="240" w:lineRule="auto"/>
        <w:jc w:val="both"/>
        <w:rPr>
          <w:rFonts w:ascii="Arial" w:hAnsi="Arial" w:cs="Arial"/>
        </w:rPr>
      </w:pPr>
      <w:r w:rsidRPr="007925F5">
        <w:rPr>
          <w:rFonts w:ascii="Arial" w:hAnsi="Arial"/>
        </w:rPr>
        <w:t>gruppi informali di giovani.</w:t>
      </w:r>
    </w:p>
    <w:p w:rsidR="007925F5" w:rsidRPr="007925F5" w:rsidRDefault="007925F5" w:rsidP="007925F5">
      <w:pPr>
        <w:ind w:left="709"/>
        <w:rPr>
          <w:rFonts w:cs="Arial"/>
        </w:rPr>
      </w:pPr>
    </w:p>
    <w:p w:rsidR="007925F5" w:rsidRPr="007925F5" w:rsidRDefault="007925F5" w:rsidP="007925F5">
      <w:pPr>
        <w:ind w:firstLine="709"/>
        <w:rPr>
          <w:rFonts w:cs="Arial"/>
          <w:szCs w:val="22"/>
        </w:rPr>
      </w:pPr>
      <w:r w:rsidRPr="007925F5">
        <w:t>Quando a proporre la candidatura è un gruppo informale di giovani, questo dev'essere costituito da almeno 25 giovani.</w:t>
      </w:r>
    </w:p>
    <w:p w:rsidR="007925F5" w:rsidRPr="007925F5" w:rsidRDefault="007925F5" w:rsidP="007925F5">
      <w:pPr>
        <w:jc w:val="center"/>
        <w:rPr>
          <w:rFonts w:cs="Arial"/>
          <w:b/>
          <w:szCs w:val="22"/>
        </w:rPr>
      </w:pPr>
      <w:r w:rsidRPr="007925F5">
        <w:rPr>
          <w:b/>
        </w:rPr>
        <w:t>III</w:t>
      </w:r>
    </w:p>
    <w:p w:rsidR="007925F5" w:rsidRPr="007925F5" w:rsidRDefault="007925F5" w:rsidP="007925F5">
      <w:pPr>
        <w:jc w:val="center"/>
        <w:rPr>
          <w:rFonts w:cs="Arial"/>
          <w:b/>
          <w:szCs w:val="22"/>
        </w:rPr>
      </w:pPr>
    </w:p>
    <w:p w:rsidR="007925F5" w:rsidRPr="007925F5" w:rsidRDefault="007925F5" w:rsidP="007925F5">
      <w:pPr>
        <w:ind w:firstLine="709"/>
        <w:rPr>
          <w:rFonts w:cs="Arial"/>
          <w:szCs w:val="22"/>
        </w:rPr>
      </w:pPr>
      <w:r w:rsidRPr="007925F5">
        <w:t>Possono candidarsi alla carica di membri del Consiglio dei giovani della Regione Istriana le persone comprese nella fascia tra i quindici (15) anni compiuti e i trenta (30) anni d'età, residenti sul territorio della Regione Istriana.</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 xml:space="preserve"> I candidati non possono essere contemporaneamente membri delle consulte dei giovani delle altre unità di autogoverno territoriale (regionale).</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I candidati possono, oltre ad essere membri della Consulta dei giovani della Regione Istriana, essere contemporaneamente membri di una sola Consulta dei giovani di un’unità di autogoverno locale.</w:t>
      </w:r>
    </w:p>
    <w:p w:rsidR="007925F5" w:rsidRPr="007925F5" w:rsidRDefault="007925F5" w:rsidP="007925F5">
      <w:pPr>
        <w:ind w:firstLine="709"/>
        <w:rPr>
          <w:rFonts w:cs="Arial"/>
          <w:szCs w:val="22"/>
        </w:rPr>
      </w:pPr>
    </w:p>
    <w:p w:rsidR="007925F5" w:rsidRPr="007925F5" w:rsidRDefault="007925F5" w:rsidP="007925F5">
      <w:pPr>
        <w:jc w:val="center"/>
        <w:rPr>
          <w:rFonts w:cs="Arial"/>
          <w:b/>
          <w:szCs w:val="22"/>
        </w:rPr>
      </w:pPr>
      <w:r w:rsidRPr="007925F5">
        <w:rPr>
          <w:b/>
        </w:rPr>
        <w:t>IV</w:t>
      </w:r>
    </w:p>
    <w:p w:rsidR="007925F5" w:rsidRPr="007925F5" w:rsidRDefault="007925F5" w:rsidP="007925F5">
      <w:pPr>
        <w:jc w:val="center"/>
        <w:rPr>
          <w:rFonts w:cs="Arial"/>
          <w:b/>
          <w:szCs w:val="22"/>
        </w:rPr>
      </w:pPr>
    </w:p>
    <w:p w:rsidR="007925F5" w:rsidRPr="007925F5" w:rsidRDefault="007925F5" w:rsidP="007925F5">
      <w:pPr>
        <w:ind w:firstLine="709"/>
        <w:rPr>
          <w:rFonts w:cs="Arial"/>
          <w:szCs w:val="22"/>
        </w:rPr>
      </w:pPr>
      <w:r w:rsidRPr="007925F5">
        <w:t>Nella Consulta dei giovani viene eletto almeno un (1) membro, tra gli appartenenti alla minoranza nazionale italiana.</w:t>
      </w:r>
    </w:p>
    <w:p w:rsidR="007925F5" w:rsidRPr="007925F5" w:rsidRDefault="007925F5" w:rsidP="007925F5">
      <w:pPr>
        <w:ind w:firstLine="709"/>
        <w:rPr>
          <w:rFonts w:cs="Arial"/>
          <w:szCs w:val="22"/>
        </w:rPr>
      </w:pPr>
      <w:r w:rsidRPr="007925F5">
        <w:t>Nel caso che nella procedura d'elezione non fosse eletto un membro del rappresentante della comunità nazionale italiana, il numero dei membri della Consulta dei giovani aumenta di un membro ossia del rappresentante della comunità nazionale italiana che ha ottenuto il maggior numero di voti e, in via eccezionale il numero dei membri della Consulta dei giovani diventa 8 (otto).</w:t>
      </w:r>
    </w:p>
    <w:p w:rsidR="007925F5" w:rsidRPr="007925F5" w:rsidRDefault="007925F5" w:rsidP="007925F5">
      <w:pPr>
        <w:jc w:val="center"/>
        <w:rPr>
          <w:rFonts w:cs="Arial"/>
          <w:b/>
          <w:szCs w:val="22"/>
        </w:rPr>
      </w:pPr>
      <w:r w:rsidRPr="007925F5">
        <w:rPr>
          <w:b/>
        </w:rPr>
        <w:t>V</w:t>
      </w:r>
    </w:p>
    <w:p w:rsidR="007925F5" w:rsidRPr="007925F5" w:rsidRDefault="007925F5" w:rsidP="007925F5">
      <w:pPr>
        <w:ind w:firstLine="709"/>
        <w:rPr>
          <w:rFonts w:cs="Arial"/>
          <w:b/>
          <w:szCs w:val="22"/>
        </w:rPr>
      </w:pPr>
    </w:p>
    <w:p w:rsidR="007925F5" w:rsidRPr="007925F5" w:rsidRDefault="007925F5" w:rsidP="007925F5">
      <w:pPr>
        <w:ind w:firstLine="709"/>
        <w:rPr>
          <w:rFonts w:cs="Arial"/>
          <w:szCs w:val="22"/>
        </w:rPr>
      </w:pPr>
      <w:r w:rsidRPr="007925F5">
        <w:t>La proposta del candidato deve comprendere: il nome e il cognome del candidato, la data e l'anno di nascita, la residenza/il domicilio e deve essere autenticata con il timbro e la firma della persona autorizzata del proponente.</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Quando un gruppo informale di giovani presenta la candidatura, questa dev'essere autenticata dalla firma, dall'indirizzo e dal NIP di tutti i membri del gruppo.</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Alla proposta devono essere allegati il curriculum vitae, la lettera motivazionale, un documento comprovante la residenza/domicilio del candidato che attesti la sua residenza/domicilio nel territorio della Regione Istriana (copia della carta d’identità o certificato di residenza/domicilio), nonché un estratto del registro delle associazioni non antecedente a 6 mesi (se il proponente è un’associazione), una certificazione di iscrizione al registro giudiziario (per gli enti) o altro registro, ovvero idonea documentazione probatoria.</w:t>
      </w:r>
    </w:p>
    <w:p w:rsidR="007925F5" w:rsidRPr="007925F5" w:rsidRDefault="007925F5" w:rsidP="007925F5">
      <w:pPr>
        <w:ind w:firstLine="709"/>
        <w:rPr>
          <w:rFonts w:cs="Arial"/>
          <w:szCs w:val="22"/>
        </w:rPr>
      </w:pPr>
    </w:p>
    <w:p w:rsidR="007925F5" w:rsidRPr="007925F5" w:rsidRDefault="007925F5" w:rsidP="007925F5">
      <w:pPr>
        <w:jc w:val="center"/>
        <w:rPr>
          <w:rFonts w:cs="Arial"/>
          <w:b/>
          <w:szCs w:val="22"/>
        </w:rPr>
      </w:pPr>
      <w:r w:rsidRPr="007925F5">
        <w:rPr>
          <w:b/>
        </w:rPr>
        <w:t>VI</w:t>
      </w:r>
    </w:p>
    <w:p w:rsidR="007925F5" w:rsidRPr="007925F5" w:rsidRDefault="007925F5" w:rsidP="007925F5">
      <w:pPr>
        <w:jc w:val="center"/>
        <w:rPr>
          <w:rFonts w:cs="Arial"/>
          <w:b/>
          <w:szCs w:val="22"/>
        </w:rPr>
      </w:pPr>
    </w:p>
    <w:p w:rsidR="007925F5" w:rsidRPr="007925F5" w:rsidRDefault="007925F5" w:rsidP="007925F5">
      <w:pPr>
        <w:ind w:firstLine="709"/>
        <w:rPr>
          <w:rFonts w:cs="Arial"/>
          <w:szCs w:val="22"/>
        </w:rPr>
      </w:pPr>
      <w:r w:rsidRPr="007925F5">
        <w:t>La proposta dei candidati va presentata entro un termine di 15 giorni a partire dal giorno di pubblicazione dell'invito pubblico sul sito internet della Regione Istriana (www.istra-istria.hr) al seguente indirizzo:</w:t>
      </w:r>
    </w:p>
    <w:p w:rsidR="007925F5" w:rsidRPr="007925F5" w:rsidRDefault="007925F5" w:rsidP="007925F5">
      <w:pPr>
        <w:rPr>
          <w:rFonts w:cs="Arial"/>
          <w:szCs w:val="22"/>
        </w:rPr>
      </w:pPr>
    </w:p>
    <w:p w:rsidR="007925F5" w:rsidRPr="007925F5" w:rsidRDefault="007925F5" w:rsidP="007925F5">
      <w:pPr>
        <w:jc w:val="center"/>
        <w:rPr>
          <w:rFonts w:cs="Arial"/>
          <w:b/>
          <w:szCs w:val="22"/>
        </w:rPr>
      </w:pPr>
      <w:r w:rsidRPr="007925F5">
        <w:rPr>
          <w:b/>
        </w:rPr>
        <w:t>Regione Istriana, Segreteria dell'Assemblea</w:t>
      </w:r>
    </w:p>
    <w:p w:rsidR="007925F5" w:rsidRPr="007925F5" w:rsidRDefault="007925F5" w:rsidP="007925F5">
      <w:pPr>
        <w:jc w:val="center"/>
        <w:rPr>
          <w:rFonts w:cs="Arial"/>
          <w:b/>
          <w:szCs w:val="22"/>
        </w:rPr>
      </w:pPr>
      <w:r w:rsidRPr="007925F5">
        <w:rPr>
          <w:b/>
        </w:rPr>
        <w:t xml:space="preserve">Pisino, Via </w:t>
      </w:r>
      <w:proofErr w:type="spellStart"/>
      <w:r w:rsidRPr="007925F5">
        <w:rPr>
          <w:b/>
        </w:rPr>
        <w:t>Dršćevka</w:t>
      </w:r>
      <w:proofErr w:type="spellEnd"/>
      <w:r w:rsidRPr="007925F5">
        <w:rPr>
          <w:b/>
        </w:rPr>
        <w:t xml:space="preserve"> 3, con indicato "Proposta dei candidati a membri della Consulta dei giovani della Regione Istriana”</w:t>
      </w:r>
    </w:p>
    <w:p w:rsidR="007925F5" w:rsidRPr="007925F5" w:rsidRDefault="007925F5" w:rsidP="007925F5">
      <w:pPr>
        <w:jc w:val="center"/>
        <w:rPr>
          <w:rFonts w:cs="Arial"/>
          <w:b/>
          <w:szCs w:val="22"/>
        </w:rPr>
      </w:pPr>
    </w:p>
    <w:p w:rsidR="007925F5" w:rsidRPr="007925F5" w:rsidRDefault="007925F5" w:rsidP="007925F5">
      <w:pPr>
        <w:ind w:firstLine="709"/>
        <w:rPr>
          <w:rFonts w:cs="Arial"/>
          <w:szCs w:val="22"/>
        </w:rPr>
      </w:pPr>
      <w:r w:rsidRPr="007925F5">
        <w:t>Dopo aver ricevuto le candidature a membri della Consulta dei giovani, la Commissione per l'elezione e le nomine verifica le condizioni formali dei candidati e, entro 15 giorni dalla scadenza del termine per la presentazione delle domande, compila una relazione sulla verifica delle condizioni formali e determina l'elenco delle candidature valide.</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La relazione sulla verifica dell'adempimento delle condizioni formali e l'elenco delle candidature valide vengono sottoposti all'Assemblea e pubblicati sul sito web della Regione Istriana.</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Alla prima seduta</w:t>
      </w:r>
      <w:bookmarkStart w:id="0" w:name="_GoBack"/>
      <w:bookmarkEnd w:id="0"/>
      <w:r w:rsidRPr="007925F5">
        <w:t xml:space="preserve"> successiva alla pubblicazione della lista delle candidature valide, l'Assemblea discute sulla relazione sulla verifica delle condizioni formali e dalla lista delle candidature valide per i membri della Consulta dei </w:t>
      </w:r>
      <w:proofErr w:type="gramStart"/>
      <w:r w:rsidRPr="007925F5">
        <w:t>giovani,  ne</w:t>
      </w:r>
      <w:proofErr w:type="gramEnd"/>
      <w:r w:rsidRPr="007925F5">
        <w:t xml:space="preserve"> elegge con voto pubblico i membri.</w:t>
      </w:r>
    </w:p>
    <w:p w:rsidR="007925F5" w:rsidRPr="007925F5" w:rsidRDefault="007925F5" w:rsidP="007925F5">
      <w:pPr>
        <w:ind w:firstLine="709"/>
        <w:rPr>
          <w:rFonts w:cs="Arial"/>
          <w:szCs w:val="22"/>
        </w:rPr>
      </w:pPr>
    </w:p>
    <w:p w:rsidR="007925F5" w:rsidRPr="007925F5" w:rsidRDefault="007925F5" w:rsidP="007925F5">
      <w:pPr>
        <w:ind w:firstLine="709"/>
        <w:rPr>
          <w:rFonts w:cs="Arial"/>
          <w:szCs w:val="22"/>
        </w:rPr>
      </w:pPr>
      <w:r w:rsidRPr="007925F5">
        <w:t>I risultati della votazione per i membri della Consulta dei giovani, vengono pubblicati sui siti internet della Regione Istriana e sul Bollettino ufficiale della Regione Istriana.</w:t>
      </w:r>
    </w:p>
    <w:p w:rsidR="007925F5" w:rsidRPr="007925F5" w:rsidRDefault="007925F5" w:rsidP="007925F5">
      <w:pPr>
        <w:ind w:firstLine="709"/>
        <w:rPr>
          <w:rFonts w:cs="Arial"/>
          <w:szCs w:val="22"/>
        </w:rPr>
      </w:pPr>
    </w:p>
    <w:p w:rsidR="00E1544C" w:rsidRPr="007925F5" w:rsidRDefault="007925F5" w:rsidP="007925F5">
      <w:pPr>
        <w:ind w:firstLine="709"/>
        <w:rPr>
          <w:rFonts w:cs="Arial"/>
          <w:szCs w:val="22"/>
        </w:rPr>
      </w:pPr>
      <w:r w:rsidRPr="007925F5">
        <w:t>La Consulta dei giovani si costituirà entro 30 giorni dalla pubblicazione dei risultati delle elezioni.</w:t>
      </w:r>
    </w:p>
    <w:sectPr w:rsidR="00E1544C" w:rsidRPr="00792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94070"/>
    <w:multiLevelType w:val="hybridMultilevel"/>
    <w:tmpl w:val="4322D574"/>
    <w:lvl w:ilvl="0" w:tplc="0C16E5DC">
      <w:start w:val="2"/>
      <w:numFmt w:val="bullet"/>
      <w:lvlText w:val="-"/>
      <w:lvlJc w:val="left"/>
      <w:pPr>
        <w:ind w:left="1069" w:hanging="360"/>
      </w:pPr>
      <w:rPr>
        <w:rFonts w:ascii="Arial" w:eastAsiaTheme="minorHAnsi" w:hAnsi="Arial" w:cs="Arial" w:hint="default"/>
      </w:rPr>
    </w:lvl>
    <w:lvl w:ilvl="1" w:tplc="AC387556">
      <w:start w:val="1"/>
      <w:numFmt w:val="bullet"/>
      <w:lvlText w:val="o"/>
      <w:lvlJc w:val="left"/>
      <w:pPr>
        <w:ind w:left="1789" w:hanging="360"/>
      </w:pPr>
      <w:rPr>
        <w:rFonts w:ascii="Courier New" w:hAnsi="Courier New" w:cs="Courier New" w:hint="default"/>
      </w:rPr>
    </w:lvl>
    <w:lvl w:ilvl="2" w:tplc="C414C818">
      <w:start w:val="1"/>
      <w:numFmt w:val="bullet"/>
      <w:lvlText w:val=""/>
      <w:lvlJc w:val="left"/>
      <w:pPr>
        <w:ind w:left="2509" w:hanging="360"/>
      </w:pPr>
      <w:rPr>
        <w:rFonts w:ascii="Wingdings" w:hAnsi="Wingdings" w:hint="default"/>
      </w:rPr>
    </w:lvl>
    <w:lvl w:ilvl="3" w:tplc="DD9A218A">
      <w:start w:val="1"/>
      <w:numFmt w:val="bullet"/>
      <w:lvlText w:val=""/>
      <w:lvlJc w:val="left"/>
      <w:pPr>
        <w:ind w:left="3229" w:hanging="360"/>
      </w:pPr>
      <w:rPr>
        <w:rFonts w:ascii="Symbol" w:hAnsi="Symbol" w:hint="default"/>
      </w:rPr>
    </w:lvl>
    <w:lvl w:ilvl="4" w:tplc="34B42B08">
      <w:start w:val="1"/>
      <w:numFmt w:val="bullet"/>
      <w:lvlText w:val="o"/>
      <w:lvlJc w:val="left"/>
      <w:pPr>
        <w:ind w:left="3949" w:hanging="360"/>
      </w:pPr>
      <w:rPr>
        <w:rFonts w:ascii="Courier New" w:hAnsi="Courier New" w:cs="Courier New" w:hint="default"/>
      </w:rPr>
    </w:lvl>
    <w:lvl w:ilvl="5" w:tplc="5882CFEA">
      <w:start w:val="1"/>
      <w:numFmt w:val="bullet"/>
      <w:lvlText w:val=""/>
      <w:lvlJc w:val="left"/>
      <w:pPr>
        <w:ind w:left="4669" w:hanging="360"/>
      </w:pPr>
      <w:rPr>
        <w:rFonts w:ascii="Wingdings" w:hAnsi="Wingdings" w:hint="default"/>
      </w:rPr>
    </w:lvl>
    <w:lvl w:ilvl="6" w:tplc="E0D4CD20">
      <w:start w:val="1"/>
      <w:numFmt w:val="bullet"/>
      <w:lvlText w:val=""/>
      <w:lvlJc w:val="left"/>
      <w:pPr>
        <w:ind w:left="5389" w:hanging="360"/>
      </w:pPr>
      <w:rPr>
        <w:rFonts w:ascii="Symbol" w:hAnsi="Symbol" w:hint="default"/>
      </w:rPr>
    </w:lvl>
    <w:lvl w:ilvl="7" w:tplc="FA3219A8">
      <w:start w:val="1"/>
      <w:numFmt w:val="bullet"/>
      <w:lvlText w:val="o"/>
      <w:lvlJc w:val="left"/>
      <w:pPr>
        <w:ind w:left="6109" w:hanging="360"/>
      </w:pPr>
      <w:rPr>
        <w:rFonts w:ascii="Courier New" w:hAnsi="Courier New" w:cs="Courier New" w:hint="default"/>
      </w:rPr>
    </w:lvl>
    <w:lvl w:ilvl="8" w:tplc="9B3CE83E">
      <w:start w:val="1"/>
      <w:numFmt w:val="bullet"/>
      <w:lvlText w:val=""/>
      <w:lvlJc w:val="left"/>
      <w:pPr>
        <w:ind w:left="682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82"/>
    <w:rsid w:val="00243714"/>
    <w:rsid w:val="007925F5"/>
    <w:rsid w:val="007E2882"/>
    <w:rsid w:val="00E154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ECE9"/>
  <w15:chartTrackingRefBased/>
  <w15:docId w15:val="{0FDAE938-212D-4369-BF27-DCAC94FC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5F5"/>
    <w:pPr>
      <w:spacing w:after="0" w:line="240" w:lineRule="auto"/>
      <w:jc w:val="both"/>
    </w:pPr>
    <w:rPr>
      <w:rFonts w:ascii="Arial" w:eastAsia="Times New Roman" w:hAnsi="Arial" w:cs="Times New Roman"/>
      <w:szCs w:val="20"/>
      <w:lang w:val="it-IT"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925F5"/>
    <w:pPr>
      <w:spacing w:after="160" w:line="25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4734</Characters>
  <Application>Microsoft Office Word</Application>
  <DocSecurity>0</DocSecurity>
  <Lines>39</Lines>
  <Paragraphs>11</Paragraphs>
  <ScaleCrop>false</ScaleCrop>
  <Company>Istarska županija - Regione Istriana</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Ferenčić</dc:creator>
  <cp:keywords/>
  <dc:description/>
  <cp:lastModifiedBy>Melita Ferenčić</cp:lastModifiedBy>
  <cp:revision>2</cp:revision>
  <dcterms:created xsi:type="dcterms:W3CDTF">2025-11-24T10:16:00Z</dcterms:created>
  <dcterms:modified xsi:type="dcterms:W3CDTF">2025-11-24T10:17:00Z</dcterms:modified>
</cp:coreProperties>
</file>