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EA18C5" w:rsidRPr="00883DF9" w:rsidRDefault="00EA18C5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(</w:t>
      </w:r>
      <w:r w:rsidR="00171045" w:rsidRPr="00883DF9">
        <w:rPr>
          <w:rFonts w:ascii="Arial" w:hAnsi="Arial" w:cs="Arial"/>
          <w:b w:val="0"/>
          <w:sz w:val="22"/>
          <w:szCs w:val="22"/>
        </w:rPr>
        <w:t xml:space="preserve">Investitor - </w:t>
      </w:r>
      <w:r w:rsidRPr="00883DF9">
        <w:rPr>
          <w:rFonts w:ascii="Arial" w:hAnsi="Arial" w:cs="Arial"/>
          <w:b w:val="0"/>
          <w:sz w:val="22"/>
          <w:szCs w:val="22"/>
        </w:rPr>
        <w:t>ime i prezime / naziv tvrtke, obrta ili dr.)</w:t>
      </w:r>
    </w:p>
    <w:p w:rsidR="00171AA1" w:rsidRPr="00883DF9" w:rsidRDefault="00171AA1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883DF9">
        <w:rPr>
          <w:rFonts w:ascii="Arial" w:hAnsi="Arial" w:cs="Arial"/>
          <w:b w:val="0"/>
          <w:bCs/>
          <w:sz w:val="22"/>
          <w:szCs w:val="22"/>
        </w:rPr>
        <w:tab/>
      </w:r>
      <w:r w:rsidRPr="00883DF9">
        <w:rPr>
          <w:rFonts w:ascii="Arial" w:hAnsi="Arial" w:cs="Arial"/>
          <w:b w:val="0"/>
          <w:bCs/>
          <w:sz w:val="22"/>
          <w:szCs w:val="22"/>
        </w:rPr>
        <w:tab/>
      </w: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(adresa: mjesto, ulica i kućni broj)</w:t>
      </w:r>
    </w:p>
    <w:p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883DF9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 (OIB)</w:t>
      </w:r>
    </w:p>
    <w:p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883DF9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(kontakt)</w:t>
      </w:r>
    </w:p>
    <w:p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883DF9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3E47BD" w:rsidRPr="00883DF9" w:rsidRDefault="00F15420" w:rsidP="0043042D">
      <w:pPr>
        <w:ind w:right="5112"/>
        <w:jc w:val="center"/>
        <w:rPr>
          <w:rFonts w:ascii="Arial" w:hAnsi="Arial" w:cs="Arial"/>
          <w:b w:val="0"/>
          <w:bCs/>
          <w:color w:val="FF000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 (broj osobne iskaznice</w:t>
      </w:r>
      <w:r w:rsidR="0043042D" w:rsidRPr="00883DF9">
        <w:rPr>
          <w:rFonts w:ascii="Arial" w:hAnsi="Arial" w:cs="Arial"/>
          <w:b w:val="0"/>
          <w:sz w:val="22"/>
          <w:szCs w:val="22"/>
        </w:rPr>
        <w:t>)</w:t>
      </w: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883DF9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 (mjesto i datum)</w:t>
      </w:r>
    </w:p>
    <w:p w:rsidR="00F15420" w:rsidRPr="00883DF9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F15420" w:rsidRPr="00883DF9" w:rsidTr="0066219E">
        <w:trPr>
          <w:trHeight w:val="1709"/>
        </w:trPr>
        <w:tc>
          <w:tcPr>
            <w:tcW w:w="5521" w:type="dxa"/>
          </w:tcPr>
          <w:p w:rsidR="00EA18C5" w:rsidRPr="00883DF9" w:rsidRDefault="00EA18C5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>ISTARSKA ŽUPANIJA</w:t>
            </w:r>
          </w:p>
          <w:p w:rsidR="00F15420" w:rsidRPr="00883DF9" w:rsidRDefault="00EA18C5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>UPRAVNI ODJEL ZA OPĆU UPRAVU I IMOVINSKO-PRAVNE POSLOVE</w:t>
            </w:r>
          </w:p>
          <w:p w:rsidR="00EA18C5" w:rsidRPr="00883DF9" w:rsidRDefault="0066219E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>Odsjek za upravljanje nekretninama u vlasništvu Republike Hrvatske</w:t>
            </w:r>
          </w:p>
          <w:p w:rsidR="0066219E" w:rsidRPr="00883DF9" w:rsidRDefault="0066219E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>52000 PULA-POLA, Split</w:t>
            </w:r>
            <w:r w:rsidR="00437D2D"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>ska 14 -</w:t>
            </w:r>
            <w:r w:rsidRPr="00883DF9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Via Spalato 14</w:t>
            </w:r>
          </w:p>
        </w:tc>
      </w:tr>
    </w:tbl>
    <w:p w:rsidR="00F15420" w:rsidRPr="00883DF9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EA18C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sz w:val="22"/>
          <w:szCs w:val="22"/>
        </w:rPr>
        <w:tab/>
      </w:r>
      <w:bookmarkStart w:id="1" w:name="OLE_LINK2"/>
      <w:bookmarkStart w:id="2" w:name="OLE_LINK1"/>
    </w:p>
    <w:bookmarkEnd w:id="1"/>
    <w:bookmarkEnd w:id="2"/>
    <w:p w:rsidR="00F15420" w:rsidRPr="00883DF9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PREDMET</w:t>
      </w:r>
      <w:r w:rsidRPr="00883DF9">
        <w:rPr>
          <w:rFonts w:ascii="Arial" w:hAnsi="Arial" w:cs="Arial"/>
          <w:sz w:val="22"/>
          <w:szCs w:val="22"/>
        </w:rPr>
        <w:t>:</w:t>
      </w:r>
      <w:r w:rsidRPr="00883DF9">
        <w:rPr>
          <w:rFonts w:ascii="Arial" w:hAnsi="Arial" w:cs="Arial"/>
          <w:b w:val="0"/>
          <w:sz w:val="22"/>
          <w:szCs w:val="22"/>
        </w:rPr>
        <w:t xml:space="preserve"> </w:t>
      </w:r>
      <w:r w:rsidR="00171045" w:rsidRPr="00883DF9">
        <w:rPr>
          <w:rFonts w:ascii="Arial" w:hAnsi="Arial" w:cs="Arial"/>
          <w:b w:val="0"/>
          <w:sz w:val="22"/>
          <w:szCs w:val="22"/>
        </w:rPr>
        <w:t xml:space="preserve">Ponuda </w:t>
      </w:r>
      <w:r w:rsidRPr="00883DF9">
        <w:rPr>
          <w:rFonts w:ascii="Arial" w:hAnsi="Arial" w:cs="Arial"/>
          <w:b w:val="0"/>
          <w:sz w:val="22"/>
          <w:szCs w:val="22"/>
        </w:rPr>
        <w:t xml:space="preserve">investitora gradnje građevine o </w:t>
      </w:r>
      <w:r w:rsidR="00171045" w:rsidRPr="00883DF9">
        <w:rPr>
          <w:rFonts w:ascii="Arial" w:hAnsi="Arial" w:cs="Arial"/>
          <w:b w:val="0"/>
          <w:sz w:val="22"/>
          <w:szCs w:val="22"/>
        </w:rPr>
        <w:t xml:space="preserve">otkupu </w:t>
      </w:r>
      <w:r w:rsidRPr="00883DF9">
        <w:rPr>
          <w:rFonts w:ascii="Arial" w:hAnsi="Arial" w:cs="Arial"/>
          <w:b w:val="0"/>
          <w:sz w:val="22"/>
          <w:szCs w:val="22"/>
        </w:rPr>
        <w:t>višku iskopa</w:t>
      </w:r>
      <w:r w:rsidR="003E47BD" w:rsidRPr="00883DF9">
        <w:rPr>
          <w:rFonts w:ascii="Arial" w:hAnsi="Arial" w:cs="Arial"/>
          <w:b w:val="0"/>
          <w:sz w:val="22"/>
          <w:szCs w:val="22"/>
        </w:rPr>
        <w:t xml:space="preserve"> koji sadrži mineralnu sirovinu i cijenu</w:t>
      </w:r>
    </w:p>
    <w:p w:rsidR="00F15420" w:rsidRPr="00883DF9" w:rsidRDefault="00F15420" w:rsidP="00F15420">
      <w:pPr>
        <w:tabs>
          <w:tab w:val="center" w:pos="5580"/>
        </w:tabs>
        <w:ind w:right="72"/>
        <w:jc w:val="center"/>
        <w:rPr>
          <w:rFonts w:ascii="Arial" w:hAnsi="Arial" w:cs="Arial"/>
          <w:bCs/>
          <w:sz w:val="22"/>
          <w:szCs w:val="22"/>
        </w:rPr>
      </w:pPr>
    </w:p>
    <w:p w:rsidR="00F15420" w:rsidRPr="00883DF9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Oznake nekretnin</w:t>
      </w:r>
      <w:r w:rsidR="009904F6" w:rsidRPr="00883DF9">
        <w:rPr>
          <w:rFonts w:ascii="Arial" w:hAnsi="Arial" w:cs="Arial"/>
          <w:b w:val="0"/>
          <w:sz w:val="22"/>
          <w:szCs w:val="22"/>
        </w:rPr>
        <w:t xml:space="preserve">e </w:t>
      </w:r>
      <w:r w:rsidR="005E3B46" w:rsidRPr="00883DF9">
        <w:rPr>
          <w:rFonts w:ascii="Arial" w:hAnsi="Arial" w:cs="Arial"/>
          <w:b w:val="0"/>
          <w:sz w:val="22"/>
          <w:szCs w:val="22"/>
        </w:rPr>
        <w:t>na kojoj se nalazi višak iskopa</w:t>
      </w:r>
      <w:r w:rsidRPr="00883DF9">
        <w:rPr>
          <w:rFonts w:ascii="Arial" w:hAnsi="Arial" w:cs="Arial"/>
          <w:b w:val="0"/>
          <w:sz w:val="22"/>
          <w:szCs w:val="22"/>
        </w:rPr>
        <w:t xml:space="preserve"> (prema izvatku iz zemljišne knjige): </w:t>
      </w:r>
    </w:p>
    <w:p w:rsidR="00F15420" w:rsidRPr="00883DF9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F15420" w:rsidRPr="00883DF9" w:rsidSect="001B5A07">
          <w:head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F15420" w:rsidRPr="00883DF9" w:rsidTr="00E445E6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15420" w:rsidRPr="00883DF9" w:rsidTr="00E445E6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15420" w:rsidRPr="00883DF9" w:rsidTr="00E445E6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420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E3B46" w:rsidRPr="00883DF9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F15420" w:rsidRPr="00883DF9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3B46" w:rsidRPr="00883DF9" w:rsidRDefault="005E3B46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394"/>
        <w:gridCol w:w="1510"/>
        <w:gridCol w:w="1202"/>
        <w:gridCol w:w="1124"/>
        <w:gridCol w:w="1068"/>
      </w:tblGrid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E5686D">
            <w:pPr>
              <w:jc w:val="center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Redni broj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E5686D">
            <w:pPr>
              <w:jc w:val="center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Vrsta mineralne sirovine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E5686D">
            <w:pPr>
              <w:jc w:val="center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Jedinica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E5686D">
            <w:pPr>
              <w:jc w:val="center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Tržišna vrijednost mineralne sirovine</w:t>
            </w:r>
            <w:r w:rsidR="00E15B0C"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 xml:space="preserve"> </w:t>
            </w:r>
            <w:r w:rsidR="00E15B0C"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sym w:font="Symbol" w:char="F02A"/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B60049" w:rsidP="00E5686D">
            <w:pPr>
              <w:jc w:val="center"/>
              <w:rPr>
                <w:rFonts w:ascii="Arial" w:hAnsi="Arial" w:cs="Arial"/>
                <w:bCs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Ponuda za</w:t>
            </w:r>
          </w:p>
          <w:p w:rsidR="00D36A90" w:rsidRPr="00883DF9" w:rsidRDefault="00E15B0C" w:rsidP="00E5686D">
            <w:pPr>
              <w:jc w:val="center"/>
              <w:rPr>
                <w:rFonts w:ascii="Arial" w:hAnsi="Arial" w:cs="Arial"/>
                <w:bCs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količinu u</w:t>
            </w:r>
            <w:r w:rsidR="00B60049"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 xml:space="preserve"> u </w:t>
            </w:r>
            <w:r w:rsidR="00D36A90"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m3</w:t>
            </w: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AA073D" w:rsidP="00E5686D">
            <w:pPr>
              <w:jc w:val="center"/>
              <w:rPr>
                <w:rFonts w:ascii="Arial" w:hAnsi="Arial" w:cs="Arial"/>
                <w:bCs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Cs/>
                <w:color w:val="484848"/>
                <w:sz w:val="22"/>
                <w:szCs w:val="22"/>
              </w:rPr>
              <w:t>Ukupna ponuda</w:t>
            </w: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arhitektonsko-građevni kamen: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- blokovski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eura/m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  <w:vertAlign w:val="superscript"/>
              </w:rPr>
              <w:t>3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 xml:space="preserve"> č.m.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300,00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- pločasti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eura/m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  <w:vertAlign w:val="superscript"/>
              </w:rPr>
              <w:t>3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 xml:space="preserve"> r.m.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75,00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2.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boksit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15,00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gips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lastRenderedPageBreak/>
              <w:t>4.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ciglarska glina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eura/m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  <w:vertAlign w:val="superscript"/>
              </w:rPr>
              <w:t>3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 xml:space="preserve"> r.m.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5.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keramička i vatrostalna glina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6.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građevni pijesak i šljunak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eura/m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  <w:vertAlign w:val="superscript"/>
              </w:rPr>
              <w:t>3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 xml:space="preserve"> r.m.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7,00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7.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karbonatne mineralne sirovine za industrijsku preradbu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8.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kremeni pijesak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7,00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9.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mineralne sirovine za proizvodnju cementa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10.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silikatne mineralne sirovine za industrijsku preradbu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3,00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11.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tehničko-građevni kamen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eura/m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  <w:vertAlign w:val="superscript"/>
              </w:rPr>
              <w:t>3</w:t>
            </w: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 xml:space="preserve"> r.m.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7,00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12.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tuf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5,00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  <w:tr w:rsidR="00D36A90" w:rsidRPr="00883DF9" w:rsidTr="00E5686D">
        <w:tc>
          <w:tcPr>
            <w:tcW w:w="73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13.</w:t>
            </w:r>
          </w:p>
        </w:tc>
        <w:tc>
          <w:tcPr>
            <w:tcW w:w="343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morska sol</w:t>
            </w:r>
          </w:p>
        </w:tc>
        <w:tc>
          <w:tcPr>
            <w:tcW w:w="1519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eura/t</w:t>
            </w:r>
          </w:p>
        </w:tc>
        <w:tc>
          <w:tcPr>
            <w:tcW w:w="1154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  <w:r w:rsidRPr="00883DF9">
              <w:rPr>
                <w:rFonts w:ascii="Arial" w:hAnsi="Arial" w:cs="Arial"/>
                <w:b w:val="0"/>
                <w:color w:val="484848"/>
                <w:sz w:val="22"/>
                <w:szCs w:val="22"/>
              </w:rPr>
              <w:t>10,00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:rsidR="00D36A90" w:rsidRPr="00883DF9" w:rsidRDefault="00D36A90" w:rsidP="005E3B46">
            <w:pPr>
              <w:jc w:val="both"/>
              <w:rPr>
                <w:rFonts w:ascii="Arial" w:hAnsi="Arial" w:cs="Arial"/>
                <w:b w:val="0"/>
                <w:color w:val="484848"/>
                <w:sz w:val="22"/>
                <w:szCs w:val="22"/>
              </w:rPr>
            </w:pPr>
          </w:p>
        </w:tc>
      </w:tr>
    </w:tbl>
    <w:p w:rsidR="00F152BC" w:rsidRPr="00883DF9" w:rsidRDefault="00F152BC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3B46" w:rsidRPr="00883DF9" w:rsidRDefault="00E15B0C" w:rsidP="00F152BC">
      <w:pPr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 </w:t>
      </w:r>
      <w:r w:rsidRPr="00883DF9">
        <w:rPr>
          <w:rFonts w:ascii="Arial" w:hAnsi="Arial" w:cs="Arial"/>
          <w:b w:val="0"/>
          <w:sz w:val="22"/>
          <w:szCs w:val="22"/>
        </w:rPr>
        <w:sym w:font="Symbol" w:char="F02A"/>
      </w:r>
      <w:r w:rsidR="00F152BC" w:rsidRPr="00883DF9">
        <w:rPr>
          <w:rFonts w:ascii="Arial" w:hAnsi="Arial" w:cs="Arial"/>
          <w:b w:val="0"/>
          <w:sz w:val="22"/>
          <w:szCs w:val="22"/>
        </w:rPr>
        <w:t>Iznos utvrđen sukladno Uredbi o naknadi štete po osnovi otuđenja mineralne sirovine ("Narodne novine" br. 44/24., 55/24.)</w:t>
      </w:r>
    </w:p>
    <w:p w:rsidR="00F152BC" w:rsidRPr="00883DF9" w:rsidRDefault="00F152BC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3B46" w:rsidRPr="00883DF9" w:rsidRDefault="005E3B46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F15420" w:rsidRPr="00883DF9" w:rsidRDefault="0043042D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Obrazloženje:</w:t>
      </w: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ind w:right="5112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ind w:right="5112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pBdr>
          <w:bottom w:val="single" w:sz="4" w:space="1" w:color="auto"/>
        </w:pBdr>
        <w:ind w:left="5222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F15420" w:rsidP="00F15420">
      <w:pPr>
        <w:ind w:left="5222"/>
        <w:jc w:val="center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(potpis)</w:t>
      </w:r>
    </w:p>
    <w:p w:rsidR="00F15420" w:rsidRPr="00883DF9" w:rsidRDefault="00F15420" w:rsidP="00F15420">
      <w:pPr>
        <w:ind w:right="-648"/>
        <w:rPr>
          <w:rFonts w:ascii="Arial" w:hAnsi="Arial" w:cs="Arial"/>
          <w:sz w:val="22"/>
          <w:szCs w:val="22"/>
        </w:rPr>
      </w:pPr>
    </w:p>
    <w:p w:rsidR="00C85C91" w:rsidRPr="00883DF9" w:rsidRDefault="00C85C91" w:rsidP="00F15420">
      <w:pPr>
        <w:ind w:right="-648"/>
        <w:rPr>
          <w:rFonts w:ascii="Arial" w:hAnsi="Arial" w:cs="Arial"/>
          <w:sz w:val="22"/>
          <w:szCs w:val="22"/>
        </w:rPr>
      </w:pPr>
    </w:p>
    <w:p w:rsidR="0043042D" w:rsidRPr="00883DF9" w:rsidRDefault="0043042D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1376EA" w:rsidRPr="00883DF9" w:rsidRDefault="001376EA" w:rsidP="00F15420">
      <w:pPr>
        <w:ind w:right="-648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PRILOZI:</w:t>
      </w:r>
    </w:p>
    <w:p w:rsidR="001376EA" w:rsidRPr="00883DF9" w:rsidRDefault="001376EA" w:rsidP="001376EA">
      <w:pPr>
        <w:pStyle w:val="Odlomakpopisa"/>
        <w:numPr>
          <w:ilvl w:val="0"/>
          <w:numId w:val="13"/>
        </w:numPr>
        <w:ind w:right="-648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Obavijest Investitora o višku iskopa koji predstavljaju mineralnu sirovinu</w:t>
      </w:r>
    </w:p>
    <w:p w:rsidR="003E47BD" w:rsidRPr="00883DF9" w:rsidRDefault="003E47BD" w:rsidP="003E47BD">
      <w:pPr>
        <w:pStyle w:val="Odlomakpopisa"/>
        <w:numPr>
          <w:ilvl w:val="0"/>
          <w:numId w:val="13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Preslika akta na temelju kojega se gradi građevina;</w:t>
      </w:r>
    </w:p>
    <w:p w:rsidR="003E47BD" w:rsidRPr="00883DF9" w:rsidRDefault="003E47BD" w:rsidP="003E47BD">
      <w:pPr>
        <w:pStyle w:val="Odlomakpopisa"/>
        <w:numPr>
          <w:ilvl w:val="0"/>
          <w:numId w:val="13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Dokaz o količini i kakvoći mineralne sirovine u skladu s hrvatskim normama i standardima, odnosno sukladno odredbi članka 144. Zakona o rudarstvu („Narodne novine“ br.  56/2013, 14/2014, 52/2018, 115/2018, 98/2019, 83/2023);</w:t>
      </w:r>
    </w:p>
    <w:p w:rsidR="001376EA" w:rsidRPr="00883DF9" w:rsidRDefault="001376EA" w:rsidP="001376EA">
      <w:pPr>
        <w:pStyle w:val="Odlomakpopisa"/>
        <w:numPr>
          <w:ilvl w:val="0"/>
          <w:numId w:val="13"/>
        </w:numPr>
        <w:ind w:right="-648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Druga relevantna dokumentacija</w:t>
      </w:r>
    </w:p>
    <w:p w:rsidR="00F15420" w:rsidRPr="00883DF9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43042D" w:rsidRPr="00883DF9" w:rsidRDefault="0043042D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C85C91" w:rsidRPr="00883DF9" w:rsidRDefault="00C85C91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OBRAZLOŽENJE:</w:t>
      </w:r>
    </w:p>
    <w:p w:rsidR="00C85C91" w:rsidRPr="00883DF9" w:rsidRDefault="00C85C91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883DF9" w:rsidRDefault="00247797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Mogućnost dostave ponude za otkup viška iskopa koji </w:t>
      </w:r>
      <w:r w:rsidR="00AC1558" w:rsidRPr="00883DF9">
        <w:rPr>
          <w:rFonts w:ascii="Arial" w:hAnsi="Arial" w:cs="Arial"/>
          <w:b w:val="0"/>
          <w:sz w:val="22"/>
          <w:szCs w:val="22"/>
        </w:rPr>
        <w:t>sadrži</w:t>
      </w:r>
      <w:r w:rsidRPr="00883DF9">
        <w:rPr>
          <w:rFonts w:ascii="Arial" w:hAnsi="Arial" w:cs="Arial"/>
          <w:b w:val="0"/>
          <w:sz w:val="22"/>
          <w:szCs w:val="22"/>
        </w:rPr>
        <w:t xml:space="preserve"> mineralnu sirovinu</w:t>
      </w:r>
      <w:r w:rsidR="00AC1558" w:rsidRPr="00883DF9">
        <w:rPr>
          <w:rFonts w:ascii="Arial" w:hAnsi="Arial" w:cs="Arial"/>
          <w:b w:val="0"/>
          <w:sz w:val="22"/>
          <w:szCs w:val="22"/>
        </w:rPr>
        <w:t xml:space="preserve"> i cijenu</w:t>
      </w:r>
      <w:r w:rsidRPr="00883DF9">
        <w:rPr>
          <w:rFonts w:ascii="Arial" w:hAnsi="Arial" w:cs="Arial"/>
          <w:b w:val="0"/>
          <w:sz w:val="22"/>
          <w:szCs w:val="22"/>
        </w:rPr>
        <w:t xml:space="preserve">, </w:t>
      </w:r>
      <w:r w:rsidR="0043042D" w:rsidRPr="00883DF9">
        <w:rPr>
          <w:rFonts w:ascii="Arial" w:hAnsi="Arial" w:cs="Arial"/>
          <w:b w:val="0"/>
          <w:sz w:val="22"/>
          <w:szCs w:val="22"/>
        </w:rPr>
        <w:t xml:space="preserve">ukoliko je investitor građenja građevina zainteresiran za otkup, </w:t>
      </w:r>
      <w:r w:rsidR="009024F5" w:rsidRPr="00883DF9">
        <w:rPr>
          <w:rFonts w:ascii="Arial" w:hAnsi="Arial" w:cs="Arial"/>
          <w:b w:val="0"/>
          <w:sz w:val="22"/>
          <w:szCs w:val="22"/>
        </w:rPr>
        <w:t>uz obavijest o viška iskopa</w:t>
      </w:r>
      <w:r w:rsidR="00520439" w:rsidRPr="00883DF9">
        <w:rPr>
          <w:rFonts w:ascii="Arial" w:hAnsi="Arial" w:cs="Arial"/>
          <w:b w:val="0"/>
          <w:sz w:val="22"/>
          <w:szCs w:val="22"/>
        </w:rPr>
        <w:t>,</w:t>
      </w:r>
      <w:r w:rsidR="009024F5" w:rsidRPr="00883DF9">
        <w:rPr>
          <w:rFonts w:ascii="Arial" w:hAnsi="Arial" w:cs="Arial"/>
          <w:b w:val="0"/>
          <w:sz w:val="22"/>
          <w:szCs w:val="22"/>
        </w:rPr>
        <w:t xml:space="preserve"> </w:t>
      </w:r>
      <w:r w:rsidRPr="00883DF9">
        <w:rPr>
          <w:rFonts w:ascii="Arial" w:hAnsi="Arial" w:cs="Arial"/>
          <w:b w:val="0"/>
          <w:sz w:val="22"/>
          <w:szCs w:val="22"/>
        </w:rPr>
        <w:t xml:space="preserve">predviđena je </w:t>
      </w:r>
      <w:r w:rsidRPr="00883DF9">
        <w:rPr>
          <w:rFonts w:ascii="Arial" w:hAnsi="Arial" w:cs="Arial"/>
          <w:b w:val="0"/>
          <w:sz w:val="22"/>
          <w:szCs w:val="22"/>
          <w:shd w:val="clear" w:color="auto" w:fill="FFFFFF"/>
        </w:rPr>
        <w:t>Pravilnikom o postupanju s viškom iskopa koji predstavlja mineralnu sirovinu kod izvođenja građevinskih radova ("Narodne novine" br. 84/24.)</w:t>
      </w:r>
    </w:p>
    <w:p w:rsidR="00F15420" w:rsidRPr="00883DF9" w:rsidRDefault="00F15420" w:rsidP="00E5686D">
      <w:pPr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247797" w:rsidRPr="00883DF9" w:rsidRDefault="00247797" w:rsidP="00E5686D">
      <w:pPr>
        <w:shd w:val="clear" w:color="auto" w:fill="FFFFFF"/>
        <w:ind w:right="-286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>Ukoliko</w:t>
      </w:r>
      <w:r w:rsidR="00520439" w:rsidRPr="00883DF9">
        <w:rPr>
          <w:rFonts w:ascii="Arial" w:hAnsi="Arial" w:cs="Arial"/>
          <w:b w:val="0"/>
          <w:sz w:val="22"/>
          <w:szCs w:val="22"/>
        </w:rPr>
        <w:t xml:space="preserve"> je i</w:t>
      </w:r>
      <w:r w:rsidRPr="00883DF9">
        <w:rPr>
          <w:rFonts w:ascii="Arial" w:hAnsi="Arial" w:cs="Arial"/>
          <w:b w:val="0"/>
          <w:sz w:val="22"/>
          <w:szCs w:val="22"/>
        </w:rPr>
        <w:t xml:space="preserve">nvestitor </w:t>
      </w:r>
      <w:r w:rsidR="0061751F" w:rsidRPr="00883DF9">
        <w:rPr>
          <w:rFonts w:ascii="Arial" w:hAnsi="Arial" w:cs="Arial"/>
          <w:b w:val="0"/>
          <w:sz w:val="22"/>
          <w:szCs w:val="22"/>
        </w:rPr>
        <w:t>građenja</w:t>
      </w:r>
      <w:r w:rsidR="0043042D" w:rsidRPr="00883DF9">
        <w:rPr>
          <w:rFonts w:ascii="Arial" w:hAnsi="Arial" w:cs="Arial"/>
          <w:b w:val="0"/>
          <w:sz w:val="22"/>
          <w:szCs w:val="22"/>
        </w:rPr>
        <w:t xml:space="preserve"> građevina</w:t>
      </w:r>
      <w:r w:rsidR="0061751F" w:rsidRPr="00883DF9">
        <w:rPr>
          <w:rFonts w:ascii="Arial" w:hAnsi="Arial" w:cs="Arial"/>
          <w:b w:val="0"/>
          <w:sz w:val="22"/>
          <w:szCs w:val="22"/>
        </w:rPr>
        <w:t xml:space="preserve"> </w:t>
      </w:r>
      <w:r w:rsidRPr="00883DF9">
        <w:rPr>
          <w:rFonts w:ascii="Arial" w:hAnsi="Arial" w:cs="Arial"/>
          <w:b w:val="0"/>
          <w:sz w:val="22"/>
          <w:szCs w:val="22"/>
        </w:rPr>
        <w:t>dostavio ponudu za otkup mineralne sirovine</w:t>
      </w:r>
      <w:r w:rsidR="0061751F" w:rsidRPr="00883DF9">
        <w:rPr>
          <w:rFonts w:ascii="Arial" w:hAnsi="Arial" w:cs="Arial"/>
          <w:b w:val="0"/>
          <w:sz w:val="22"/>
          <w:szCs w:val="22"/>
        </w:rPr>
        <w:t xml:space="preserve"> i cijenu</w:t>
      </w:r>
      <w:r w:rsidRPr="00883DF9">
        <w:rPr>
          <w:rFonts w:ascii="Arial" w:hAnsi="Arial" w:cs="Arial"/>
          <w:b w:val="0"/>
          <w:sz w:val="22"/>
          <w:szCs w:val="22"/>
        </w:rPr>
        <w:t>, nadležno tijelo može mineralnu sirovinu iz viška iskopa prodati investitoru neposrednom pogodbom.</w:t>
      </w:r>
    </w:p>
    <w:p w:rsidR="00520439" w:rsidRPr="00883DF9" w:rsidRDefault="00520439" w:rsidP="00E5686D">
      <w:pPr>
        <w:shd w:val="clear" w:color="auto" w:fill="FFFFFF"/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247797" w:rsidRPr="00883DF9" w:rsidRDefault="00247797" w:rsidP="00E5686D">
      <w:pPr>
        <w:shd w:val="clear" w:color="auto" w:fill="FFFFFF"/>
        <w:ind w:right="-286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U slučaju </w:t>
      </w:r>
      <w:r w:rsidR="00520439" w:rsidRPr="00883DF9">
        <w:rPr>
          <w:rFonts w:ascii="Arial" w:hAnsi="Arial" w:cs="Arial"/>
          <w:b w:val="0"/>
          <w:sz w:val="22"/>
          <w:szCs w:val="22"/>
        </w:rPr>
        <w:t xml:space="preserve">dostave ponude za otkup </w:t>
      </w:r>
      <w:r w:rsidRPr="00883DF9">
        <w:rPr>
          <w:rFonts w:ascii="Arial" w:hAnsi="Arial" w:cs="Arial"/>
          <w:b w:val="0"/>
          <w:sz w:val="22"/>
          <w:szCs w:val="22"/>
        </w:rPr>
        <w:t>minimalna prodajna cijena mineralne sirovine ne smije biti manja od tržišne vrijednosti mineralne sirovine odr</w:t>
      </w:r>
      <w:r w:rsidR="00CF1846" w:rsidRPr="00883DF9">
        <w:rPr>
          <w:rFonts w:ascii="Arial" w:hAnsi="Arial" w:cs="Arial"/>
          <w:b w:val="0"/>
          <w:sz w:val="22"/>
          <w:szCs w:val="22"/>
        </w:rPr>
        <w:t>eđene sukladno odredbama Zakona o rudarstvu odnosno Uredbi o naknadi štete po osnovi otuđenja mineralne sirovine.</w:t>
      </w:r>
    </w:p>
    <w:p w:rsidR="008A225F" w:rsidRPr="00883DF9" w:rsidRDefault="008A225F" w:rsidP="00E5686D">
      <w:pPr>
        <w:shd w:val="clear" w:color="auto" w:fill="FFFFFF"/>
        <w:ind w:right="-286"/>
        <w:jc w:val="both"/>
        <w:rPr>
          <w:rFonts w:ascii="Arial" w:hAnsi="Arial" w:cs="Arial"/>
          <w:b w:val="0"/>
          <w:sz w:val="22"/>
          <w:szCs w:val="22"/>
        </w:rPr>
      </w:pPr>
    </w:p>
    <w:p w:rsidR="00247797" w:rsidRPr="00883DF9" w:rsidRDefault="00CF1846" w:rsidP="00E5686D">
      <w:pPr>
        <w:shd w:val="clear" w:color="auto" w:fill="FFFFFF"/>
        <w:ind w:right="-286"/>
        <w:jc w:val="both"/>
        <w:rPr>
          <w:rFonts w:ascii="Arial" w:hAnsi="Arial" w:cs="Arial"/>
          <w:b w:val="0"/>
          <w:sz w:val="22"/>
          <w:szCs w:val="22"/>
        </w:rPr>
      </w:pPr>
      <w:r w:rsidRPr="00883DF9">
        <w:rPr>
          <w:rFonts w:ascii="Arial" w:hAnsi="Arial" w:cs="Arial"/>
          <w:b w:val="0"/>
          <w:sz w:val="22"/>
          <w:szCs w:val="22"/>
        </w:rPr>
        <w:t xml:space="preserve">Iznimno, </w:t>
      </w:r>
      <w:r w:rsidR="00247797" w:rsidRPr="00883DF9">
        <w:rPr>
          <w:rFonts w:ascii="Arial" w:hAnsi="Arial" w:cs="Arial"/>
          <w:b w:val="0"/>
          <w:sz w:val="22"/>
          <w:szCs w:val="22"/>
        </w:rPr>
        <w:t>minimalna prodajna cijena mineralne sirovine može biti manja od tržišne vrijednosti mineralne sirovine uz prethodnu suglasnost Povjerenstva za utvrđivanje rezervi mineralnih sirovina osnovano sukla</w:t>
      </w:r>
      <w:r w:rsidRPr="00883DF9">
        <w:rPr>
          <w:rFonts w:ascii="Arial" w:hAnsi="Arial" w:cs="Arial"/>
          <w:b w:val="0"/>
          <w:sz w:val="22"/>
          <w:szCs w:val="22"/>
        </w:rPr>
        <w:t>dno odredbama članka 55. Zakona o rudarstvu.</w:t>
      </w:r>
    </w:p>
    <w:p w:rsidR="004B0391" w:rsidRPr="00883DF9" w:rsidRDefault="004B0391">
      <w:pPr>
        <w:jc w:val="both"/>
        <w:rPr>
          <w:rFonts w:ascii="Arial" w:hAnsi="Arial" w:cs="Arial"/>
          <w:sz w:val="22"/>
          <w:szCs w:val="22"/>
        </w:rPr>
      </w:pPr>
    </w:p>
    <w:sectPr w:rsidR="004B0391" w:rsidRPr="00883DF9" w:rsidSect="00100038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20" w:rsidRDefault="00F15420">
      <w:r>
        <w:separator/>
      </w:r>
    </w:p>
  </w:endnote>
  <w:endnote w:type="continuationSeparator" w:id="0">
    <w:p w:rsidR="00F15420" w:rsidRDefault="00F1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20" w:rsidRDefault="00F15420">
      <w:r>
        <w:separator/>
      </w:r>
    </w:p>
  </w:footnote>
  <w:footnote w:type="continuationSeparator" w:id="0">
    <w:p w:rsidR="00F15420" w:rsidRDefault="00F1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20" w:rsidRDefault="00F15420" w:rsidP="00DD2EFD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</w:p>
  <w:p w:rsidR="00F15420" w:rsidRPr="00DD2EFD" w:rsidRDefault="00F15420" w:rsidP="00DD2E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46363A47"/>
    <w:multiLevelType w:val="hybridMultilevel"/>
    <w:tmpl w:val="F6DA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20"/>
    <w:rsid w:val="00065BC2"/>
    <w:rsid w:val="001376EA"/>
    <w:rsid w:val="00171045"/>
    <w:rsid w:val="00171AA1"/>
    <w:rsid w:val="00247797"/>
    <w:rsid w:val="0025479D"/>
    <w:rsid w:val="003E47BD"/>
    <w:rsid w:val="0043042D"/>
    <w:rsid w:val="00437D2D"/>
    <w:rsid w:val="00475E5F"/>
    <w:rsid w:val="004A4CBB"/>
    <w:rsid w:val="004B0391"/>
    <w:rsid w:val="00520439"/>
    <w:rsid w:val="005343CD"/>
    <w:rsid w:val="00576D45"/>
    <w:rsid w:val="005E3B46"/>
    <w:rsid w:val="0061751F"/>
    <w:rsid w:val="0066219E"/>
    <w:rsid w:val="006D78DE"/>
    <w:rsid w:val="00771B6A"/>
    <w:rsid w:val="00813786"/>
    <w:rsid w:val="00883DF9"/>
    <w:rsid w:val="008A225F"/>
    <w:rsid w:val="009024F5"/>
    <w:rsid w:val="00903E26"/>
    <w:rsid w:val="00904A71"/>
    <w:rsid w:val="009161AD"/>
    <w:rsid w:val="009509FE"/>
    <w:rsid w:val="009904F6"/>
    <w:rsid w:val="009C3BE7"/>
    <w:rsid w:val="00AA073D"/>
    <w:rsid w:val="00AC1558"/>
    <w:rsid w:val="00B4035F"/>
    <w:rsid w:val="00B60049"/>
    <w:rsid w:val="00BF1142"/>
    <w:rsid w:val="00C85C91"/>
    <w:rsid w:val="00CF1846"/>
    <w:rsid w:val="00D36A90"/>
    <w:rsid w:val="00E15B0C"/>
    <w:rsid w:val="00E5686D"/>
    <w:rsid w:val="00EA18C5"/>
    <w:rsid w:val="00F152BC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E84A9-B0D2-491C-AD4C-0B59FA2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420"/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rsid w:val="00F15420"/>
    <w:rPr>
      <w:sz w:val="24"/>
    </w:rPr>
  </w:style>
  <w:style w:type="paragraph" w:styleId="Odlomakpopisa">
    <w:name w:val="List Paragraph"/>
    <w:basedOn w:val="Normal"/>
    <w:uiPriority w:val="34"/>
    <w:qFormat/>
    <w:rsid w:val="00F15420"/>
    <w:pPr>
      <w:ind w:left="720"/>
      <w:contextualSpacing/>
    </w:pPr>
  </w:style>
  <w:style w:type="table" w:styleId="Reetkatablice">
    <w:name w:val="Table Grid"/>
    <w:basedOn w:val="Obinatablica"/>
    <w:uiPriority w:val="39"/>
    <w:rsid w:val="00F1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Zadanifontodlomka"/>
    <w:rsid w:val="0024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2588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Runko Brenčić</dc:creator>
  <cp:keywords/>
  <dc:description/>
  <cp:lastModifiedBy>Dino Černeka</cp:lastModifiedBy>
  <cp:revision>2</cp:revision>
  <dcterms:created xsi:type="dcterms:W3CDTF">2025-09-29T10:40:00Z</dcterms:created>
  <dcterms:modified xsi:type="dcterms:W3CDTF">2025-09-29T10:40:00Z</dcterms:modified>
</cp:coreProperties>
</file>